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0C98" w14:textId="77777777" w:rsidR="005B727F" w:rsidRDefault="00DC2AC0" w:rsidP="005B727F">
      <w:pPr>
        <w:tabs>
          <w:tab w:val="left" w:pos="709"/>
        </w:tabs>
        <w:spacing w:line="276" w:lineRule="auto"/>
        <w:jc w:val="both"/>
        <w:rPr>
          <w:rFonts w:ascii="Times New Roman" w:hAnsi="Times New Roman"/>
          <w:b/>
          <w:sz w:val="24"/>
          <w:szCs w:val="24"/>
        </w:rPr>
      </w:pPr>
      <w:r>
        <w:rPr>
          <w:rFonts w:ascii="Times New Roman" w:hAnsi="Times New Roman"/>
          <w:b/>
          <w:sz w:val="24"/>
          <w:szCs w:val="24"/>
        </w:rPr>
        <w:t>Multi- of interdisciplinair samenwerken?</w:t>
      </w:r>
    </w:p>
    <w:p w14:paraId="05DAF45F" w14:textId="77777777" w:rsidR="00DC2AC0" w:rsidRDefault="00DC2AC0" w:rsidP="005B727F">
      <w:pPr>
        <w:tabs>
          <w:tab w:val="left" w:pos="709"/>
        </w:tabs>
        <w:spacing w:line="276" w:lineRule="auto"/>
        <w:jc w:val="both"/>
        <w:rPr>
          <w:rFonts w:ascii="Times New Roman" w:hAnsi="Times New Roman"/>
          <w:b/>
          <w:sz w:val="24"/>
          <w:szCs w:val="24"/>
        </w:rPr>
      </w:pPr>
    </w:p>
    <w:p w14:paraId="3BDDA020" w14:textId="77777777" w:rsidR="00DC2AC0" w:rsidRPr="004641E9" w:rsidRDefault="00DC2AC0" w:rsidP="005B727F">
      <w:pPr>
        <w:tabs>
          <w:tab w:val="left" w:pos="709"/>
        </w:tabs>
        <w:spacing w:line="276" w:lineRule="auto"/>
        <w:jc w:val="both"/>
        <w:rPr>
          <w:rFonts w:ascii="Times New Roman" w:hAnsi="Times New Roman"/>
          <w:b/>
          <w:sz w:val="24"/>
          <w:szCs w:val="24"/>
        </w:rPr>
      </w:pPr>
    </w:p>
    <w:p w14:paraId="4054CDA2" w14:textId="77777777" w:rsidR="005B727F" w:rsidRPr="005B727F" w:rsidRDefault="005B727F" w:rsidP="005B727F">
      <w:pPr>
        <w:tabs>
          <w:tab w:val="left" w:pos="709"/>
        </w:tabs>
        <w:spacing w:line="276" w:lineRule="auto"/>
        <w:jc w:val="both"/>
        <w:rPr>
          <w:rFonts w:ascii="Times New Roman" w:hAnsi="Times New Roman"/>
          <w:sz w:val="28"/>
          <w:szCs w:val="28"/>
        </w:rPr>
      </w:pPr>
      <w:r w:rsidRPr="005B727F">
        <w:rPr>
          <w:rFonts w:ascii="Times New Roman" w:hAnsi="Times New Roman"/>
          <w:sz w:val="28"/>
          <w:szCs w:val="28"/>
        </w:rPr>
        <w:t xml:space="preserve">Eigenlijk is de term </w:t>
      </w:r>
      <w:r w:rsidRPr="005B727F">
        <w:rPr>
          <w:rFonts w:ascii="Times New Roman" w:hAnsi="Times New Roman"/>
          <w:i/>
          <w:sz w:val="28"/>
          <w:szCs w:val="28"/>
        </w:rPr>
        <w:t xml:space="preserve">interdisciplinair </w:t>
      </w:r>
      <w:r w:rsidRPr="005B727F">
        <w:rPr>
          <w:rFonts w:ascii="Times New Roman" w:hAnsi="Times New Roman"/>
          <w:sz w:val="28"/>
          <w:szCs w:val="28"/>
        </w:rPr>
        <w:t>gepaster</w:t>
      </w:r>
      <w:r w:rsidR="00DC2AC0">
        <w:rPr>
          <w:rFonts w:ascii="Times New Roman" w:hAnsi="Times New Roman"/>
          <w:sz w:val="28"/>
          <w:szCs w:val="28"/>
        </w:rPr>
        <w:t xml:space="preserve"> als het gaat om handelingsgericht samenwerken</w:t>
      </w:r>
      <w:r w:rsidRPr="005B727F">
        <w:rPr>
          <w:rFonts w:ascii="Times New Roman" w:hAnsi="Times New Roman"/>
          <w:sz w:val="28"/>
          <w:szCs w:val="28"/>
        </w:rPr>
        <w:t xml:space="preserve">, want bij multidisciplinair samenwerken werkt elke discipline vanuit zijn perspectief, met een eigen vaktaal, logica en doel. </w:t>
      </w:r>
    </w:p>
    <w:p w14:paraId="106189CF" w14:textId="77777777" w:rsidR="005B727F" w:rsidRPr="005B727F" w:rsidRDefault="005B727F" w:rsidP="005B727F">
      <w:pPr>
        <w:tabs>
          <w:tab w:val="left" w:pos="709"/>
        </w:tabs>
        <w:spacing w:line="276" w:lineRule="auto"/>
        <w:jc w:val="both"/>
        <w:rPr>
          <w:rFonts w:ascii="Times New Roman" w:hAnsi="Times New Roman"/>
          <w:sz w:val="28"/>
          <w:szCs w:val="28"/>
        </w:rPr>
      </w:pPr>
    </w:p>
    <w:p w14:paraId="08F08865" w14:textId="77777777" w:rsidR="005B727F" w:rsidRPr="005B727F" w:rsidRDefault="005B727F" w:rsidP="005B727F">
      <w:pPr>
        <w:tabs>
          <w:tab w:val="left" w:pos="709"/>
        </w:tabs>
        <w:spacing w:line="276" w:lineRule="auto"/>
        <w:jc w:val="both"/>
        <w:rPr>
          <w:rFonts w:ascii="Times New Roman" w:hAnsi="Times New Roman"/>
          <w:sz w:val="28"/>
          <w:szCs w:val="28"/>
        </w:rPr>
      </w:pPr>
      <w:r w:rsidRPr="005B727F">
        <w:rPr>
          <w:rFonts w:ascii="Times New Roman" w:hAnsi="Times New Roman"/>
          <w:sz w:val="28"/>
          <w:szCs w:val="28"/>
        </w:rPr>
        <w:t>Bij interdisciplinair samenwerken daarentegen formuleren de verschillende disciplines een gezamenlijk doel, spreken ze een gemeenschappelijke taal die voor alle betrokkenen toegankelijk, begrijpelijk en betekenisvol is en zien zij de kwaliteiten en perspectieven van de andere disciplines als complementair (</w:t>
      </w:r>
      <w:proofErr w:type="spellStart"/>
      <w:r w:rsidRPr="005B727F">
        <w:rPr>
          <w:rFonts w:ascii="Times New Roman" w:hAnsi="Times New Roman"/>
          <w:sz w:val="28"/>
          <w:szCs w:val="28"/>
        </w:rPr>
        <w:t>Schuman</w:t>
      </w:r>
      <w:proofErr w:type="spellEnd"/>
      <w:r w:rsidRPr="005B727F">
        <w:rPr>
          <w:rFonts w:ascii="Times New Roman" w:hAnsi="Times New Roman"/>
          <w:sz w:val="28"/>
          <w:szCs w:val="28"/>
        </w:rPr>
        <w:t xml:space="preserve">, 2014, p. 102). </w:t>
      </w:r>
    </w:p>
    <w:p w14:paraId="0EAD3507" w14:textId="77777777" w:rsidR="005B727F" w:rsidRPr="005B727F" w:rsidRDefault="005B727F" w:rsidP="005B727F">
      <w:pPr>
        <w:tabs>
          <w:tab w:val="left" w:pos="709"/>
        </w:tabs>
        <w:spacing w:line="276" w:lineRule="auto"/>
        <w:jc w:val="both"/>
        <w:rPr>
          <w:rFonts w:ascii="Times New Roman" w:hAnsi="Times New Roman"/>
          <w:sz w:val="28"/>
          <w:szCs w:val="28"/>
        </w:rPr>
      </w:pPr>
    </w:p>
    <w:p w14:paraId="25D81913" w14:textId="77777777" w:rsidR="005B727F" w:rsidRPr="005B727F" w:rsidRDefault="005B727F" w:rsidP="005B727F">
      <w:pPr>
        <w:tabs>
          <w:tab w:val="left" w:pos="709"/>
        </w:tabs>
        <w:spacing w:line="276" w:lineRule="auto"/>
        <w:jc w:val="both"/>
        <w:rPr>
          <w:rFonts w:ascii="Times New Roman" w:hAnsi="Times New Roman"/>
          <w:sz w:val="28"/>
          <w:szCs w:val="28"/>
        </w:rPr>
      </w:pPr>
      <w:r w:rsidRPr="005B727F">
        <w:rPr>
          <w:rFonts w:ascii="Times New Roman" w:hAnsi="Times New Roman"/>
          <w:sz w:val="28"/>
          <w:szCs w:val="28"/>
        </w:rPr>
        <w:t xml:space="preserve">Gelijkwaardigheid staat centraal in deze samenwerking: ieders inbreng is even waardevol. </w:t>
      </w:r>
      <w:r w:rsidRPr="005B727F">
        <w:rPr>
          <w:rFonts w:ascii="Times New Roman" w:hAnsi="Times New Roman"/>
          <w:i/>
          <w:sz w:val="28"/>
          <w:szCs w:val="28"/>
        </w:rPr>
        <w:t>Interdisciplinair samenwerken past daarom beter bij de dialogische werkwijze van HGA.</w:t>
      </w:r>
      <w:r w:rsidRPr="005B727F">
        <w:rPr>
          <w:rFonts w:ascii="Times New Roman" w:hAnsi="Times New Roman"/>
          <w:sz w:val="28"/>
          <w:szCs w:val="28"/>
        </w:rPr>
        <w:t xml:space="preserve"> Alle professionals in een OT hebben naast ‘handelingsgerichte competenties’ dus ook ‘competenties interdisciplinair samenwerken’ nodig. </w:t>
      </w:r>
    </w:p>
    <w:p w14:paraId="6E46A4F9" w14:textId="77777777" w:rsidR="005B727F" w:rsidRPr="005B727F" w:rsidRDefault="005B727F" w:rsidP="005B727F">
      <w:pPr>
        <w:tabs>
          <w:tab w:val="left" w:pos="709"/>
        </w:tabs>
        <w:spacing w:line="276" w:lineRule="auto"/>
        <w:jc w:val="both"/>
        <w:rPr>
          <w:rFonts w:ascii="Times New Roman" w:hAnsi="Times New Roman"/>
          <w:sz w:val="28"/>
          <w:szCs w:val="28"/>
        </w:rPr>
      </w:pPr>
    </w:p>
    <w:p w14:paraId="2733D1B4" w14:textId="77777777" w:rsidR="005B727F" w:rsidRPr="005B727F" w:rsidRDefault="005B727F" w:rsidP="005B727F">
      <w:pPr>
        <w:tabs>
          <w:tab w:val="left" w:pos="709"/>
        </w:tabs>
        <w:spacing w:line="276" w:lineRule="auto"/>
        <w:jc w:val="both"/>
        <w:rPr>
          <w:rFonts w:ascii="Times New Roman" w:hAnsi="Times New Roman"/>
          <w:sz w:val="28"/>
          <w:szCs w:val="28"/>
        </w:rPr>
      </w:pPr>
      <w:r w:rsidRPr="005B727F">
        <w:rPr>
          <w:rFonts w:ascii="Times New Roman" w:hAnsi="Times New Roman"/>
          <w:sz w:val="28"/>
          <w:szCs w:val="28"/>
        </w:rPr>
        <w:t>Denk hierbij aan zaken als: overleggen en samen plannen, collega’s betrekken en stimuleren, helder communiceren en elkaar informeren, reflecteren en leren van en met elkaar, doelgericht en tactvol handelen (</w:t>
      </w:r>
      <w:proofErr w:type="spellStart"/>
      <w:r w:rsidRPr="005B727F">
        <w:rPr>
          <w:rFonts w:ascii="Times New Roman" w:hAnsi="Times New Roman"/>
          <w:sz w:val="28"/>
          <w:szCs w:val="28"/>
        </w:rPr>
        <w:t>Schuman</w:t>
      </w:r>
      <w:proofErr w:type="spellEnd"/>
      <w:r w:rsidRPr="005B727F">
        <w:rPr>
          <w:rFonts w:ascii="Times New Roman" w:hAnsi="Times New Roman"/>
          <w:sz w:val="28"/>
          <w:szCs w:val="28"/>
        </w:rPr>
        <w:t xml:space="preserve">, 2014).  </w:t>
      </w:r>
    </w:p>
    <w:p w14:paraId="0A00B9F0" w14:textId="77777777" w:rsidR="00956A1C" w:rsidRDefault="00000000">
      <w:pPr>
        <w:rPr>
          <w:sz w:val="28"/>
          <w:szCs w:val="28"/>
        </w:rPr>
      </w:pPr>
    </w:p>
    <w:p w14:paraId="58E9F3F8" w14:textId="77777777" w:rsidR="00DC2AC0" w:rsidRDefault="00DC2AC0">
      <w:pPr>
        <w:rPr>
          <w:sz w:val="28"/>
          <w:szCs w:val="28"/>
        </w:rPr>
      </w:pPr>
    </w:p>
    <w:p w14:paraId="22414B62" w14:textId="77777777" w:rsidR="00DC2AC0" w:rsidRDefault="00DC2AC0">
      <w:pPr>
        <w:rPr>
          <w:sz w:val="28"/>
          <w:szCs w:val="28"/>
        </w:rPr>
      </w:pPr>
      <w:r>
        <w:rPr>
          <w:sz w:val="28"/>
          <w:szCs w:val="28"/>
        </w:rPr>
        <w:t xml:space="preserve">Bron: Pameijer (2015), zie voor materialen professionals, scholen en ouders </w:t>
      </w:r>
      <w:hyperlink r:id="rId6" w:history="1">
        <w:r w:rsidRPr="00DC2C90">
          <w:rPr>
            <w:rStyle w:val="Hyperlink"/>
            <w:sz w:val="28"/>
            <w:szCs w:val="28"/>
          </w:rPr>
          <w:t>www.hgw-noelle-pameijer.nl</w:t>
        </w:r>
      </w:hyperlink>
    </w:p>
    <w:p w14:paraId="3DF5C3B8" w14:textId="77777777" w:rsidR="00DC2AC0" w:rsidRDefault="00DC2AC0">
      <w:pPr>
        <w:rPr>
          <w:sz w:val="28"/>
          <w:szCs w:val="28"/>
        </w:rPr>
      </w:pPr>
    </w:p>
    <w:p w14:paraId="186250DF" w14:textId="77777777" w:rsidR="00DC2AC0" w:rsidRPr="005B727F" w:rsidRDefault="00DC2AC0">
      <w:pPr>
        <w:rPr>
          <w:sz w:val="28"/>
          <w:szCs w:val="28"/>
        </w:rPr>
      </w:pPr>
      <w:r>
        <w:rPr>
          <w:sz w:val="28"/>
          <w:szCs w:val="28"/>
        </w:rPr>
        <w:t xml:space="preserve"> </w:t>
      </w:r>
      <w:r>
        <w:rPr>
          <w:noProof/>
          <w:sz w:val="28"/>
          <w:szCs w:val="28"/>
        </w:rPr>
        <w:drawing>
          <wp:inline distT="0" distB="0" distL="0" distR="0" wp14:anchorId="0EC54B7D" wp14:editId="41EDB108">
            <wp:extent cx="1538231" cy="2223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voorkant. handelingsgerichte diagnostiek in het onderwijs.pdf"/>
                    <pic:cNvPicPr/>
                  </pic:nvPicPr>
                  <pic:blipFill>
                    <a:blip r:embed="rId7">
                      <a:extLst>
                        <a:ext uri="{28A0092B-C50C-407E-A947-70E740481C1C}">
                          <a14:useLocalDpi xmlns:a14="http://schemas.microsoft.com/office/drawing/2010/main" val="0"/>
                        </a:ext>
                      </a:extLst>
                    </a:blip>
                    <a:stretch>
                      <a:fillRect/>
                    </a:stretch>
                  </pic:blipFill>
                  <pic:spPr>
                    <a:xfrm>
                      <a:off x="0" y="0"/>
                      <a:ext cx="1549068" cy="2238988"/>
                    </a:xfrm>
                    <a:prstGeom prst="rect">
                      <a:avLst/>
                    </a:prstGeom>
                  </pic:spPr>
                </pic:pic>
              </a:graphicData>
            </a:graphic>
          </wp:inline>
        </w:drawing>
      </w:r>
    </w:p>
    <w:sectPr w:rsidR="00DC2AC0" w:rsidRPr="005B727F" w:rsidSect="003776C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2B7B" w14:textId="77777777" w:rsidR="009D7389" w:rsidRDefault="009D7389" w:rsidP="005B727F">
      <w:r>
        <w:separator/>
      </w:r>
    </w:p>
  </w:endnote>
  <w:endnote w:type="continuationSeparator" w:id="0">
    <w:p w14:paraId="4F4966AC" w14:textId="77777777" w:rsidR="009D7389" w:rsidRDefault="009D7389" w:rsidP="005B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6073" w14:textId="77777777" w:rsidR="009D7389" w:rsidRDefault="009D7389" w:rsidP="005B727F">
      <w:r>
        <w:separator/>
      </w:r>
    </w:p>
  </w:footnote>
  <w:footnote w:type="continuationSeparator" w:id="0">
    <w:p w14:paraId="2DD3DC44" w14:textId="77777777" w:rsidR="009D7389" w:rsidRDefault="009D7389" w:rsidP="005B7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7F"/>
    <w:rsid w:val="00047CA8"/>
    <w:rsid w:val="001169A4"/>
    <w:rsid w:val="00240FA4"/>
    <w:rsid w:val="0024435A"/>
    <w:rsid w:val="003776CA"/>
    <w:rsid w:val="004A334B"/>
    <w:rsid w:val="005017F6"/>
    <w:rsid w:val="005B727F"/>
    <w:rsid w:val="007D7241"/>
    <w:rsid w:val="009D7389"/>
    <w:rsid w:val="00DC2AC0"/>
    <w:rsid w:val="00DC7664"/>
    <w:rsid w:val="00FF32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757C"/>
  <w14:defaultImageDpi w14:val="32767"/>
  <w15:chartTrackingRefBased/>
  <w15:docId w15:val="{B1EC13ED-CD61-7345-AAF6-0967622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5B727F"/>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nhideWhenUsed/>
    <w:rsid w:val="005B727F"/>
    <w:rPr>
      <w:vertAlign w:val="superscript"/>
    </w:rPr>
  </w:style>
  <w:style w:type="character" w:styleId="Hyperlink">
    <w:name w:val="Hyperlink"/>
    <w:basedOn w:val="Standaardalinea-lettertype"/>
    <w:uiPriority w:val="99"/>
    <w:unhideWhenUsed/>
    <w:rsid w:val="00DC2AC0"/>
    <w:rPr>
      <w:color w:val="0563C1" w:themeColor="hyperlink"/>
      <w:u w:val="single"/>
    </w:rPr>
  </w:style>
  <w:style w:type="character" w:styleId="Onopgelostemelding">
    <w:name w:val="Unresolved Mention"/>
    <w:basedOn w:val="Standaardalinea-lettertype"/>
    <w:uiPriority w:val="99"/>
    <w:rsid w:val="00DC2AC0"/>
    <w:rPr>
      <w:color w:val="605E5C"/>
      <w:shd w:val="clear" w:color="auto" w:fill="E1DFDD"/>
    </w:rPr>
  </w:style>
  <w:style w:type="character" w:styleId="GevolgdeHyperlink">
    <w:name w:val="FollowedHyperlink"/>
    <w:basedOn w:val="Standaardalinea-lettertype"/>
    <w:uiPriority w:val="99"/>
    <w:semiHidden/>
    <w:unhideWhenUsed/>
    <w:rsid w:val="00DC2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gw-noelle-pameijer.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1096</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Noëlle Pameijer</dc:creator>
  <cp:keywords/>
  <dc:description/>
  <cp:lastModifiedBy>Rieneke Pruis</cp:lastModifiedBy>
  <cp:revision>2</cp:revision>
  <dcterms:created xsi:type="dcterms:W3CDTF">2022-11-07T14:40:00Z</dcterms:created>
  <dcterms:modified xsi:type="dcterms:W3CDTF">2022-11-07T14:40:00Z</dcterms:modified>
</cp:coreProperties>
</file>