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622408992"/>
        <w:docPartObj>
          <w:docPartGallery w:val="Cover Pages"/>
          <w:docPartUnique/>
        </w:docPartObj>
      </w:sdtPr>
      <w:sdtEndPr>
        <w:rPr>
          <w:rFonts w:cs="Times New Roman"/>
        </w:r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689"/>
            <w:gridCol w:w="7391"/>
          </w:tblGrid>
          <w:tr w:rsidR="00446418" w:rsidRPr="00FD3DFF" w14:paraId="60A16451" w14:textId="77777777" w:rsidTr="00FD6B31">
            <w:trPr>
              <w:trHeight w:val="3960"/>
              <w:jc w:val="center"/>
            </w:trPr>
            <w:tc>
              <w:tcPr>
                <w:tcW w:w="1334" w:type="pct"/>
                <w:tcBorders>
                  <w:top w:val="nil"/>
                  <w:left w:val="nil"/>
                  <w:bottom w:val="nil"/>
                  <w:right w:val="nil"/>
                </w:tcBorders>
                <w:shd w:val="clear" w:color="auto" w:fill="auto"/>
              </w:tcPr>
              <w:p w14:paraId="763C2413" w14:textId="77777777" w:rsidR="00667B71" w:rsidRPr="00FD3DFF" w:rsidRDefault="00667B71" w:rsidP="00FD3DFF">
                <w:pPr>
                  <w:rPr>
                    <w:rFonts w:cstheme="minorHAnsi"/>
                  </w:rPr>
                </w:pPr>
              </w:p>
            </w:tc>
            <w:tc>
              <w:tcPr>
                <w:tcW w:w="3666" w:type="pct"/>
                <w:tcBorders>
                  <w:top w:val="nil"/>
                  <w:left w:val="nil"/>
                  <w:bottom w:val="nil"/>
                  <w:right w:val="nil"/>
                </w:tcBorders>
                <w:shd w:val="clear" w:color="auto" w:fill="auto"/>
                <w:tcMar>
                  <w:left w:w="115" w:type="dxa"/>
                  <w:bottom w:w="115" w:type="dxa"/>
                </w:tcMar>
                <w:vAlign w:val="bottom"/>
              </w:tcPr>
              <w:p w14:paraId="0F95CB27" w14:textId="77777777" w:rsidR="008534B8" w:rsidRPr="00FD3DFF" w:rsidRDefault="008534B8" w:rsidP="00FD3DFF">
                <w:pPr>
                  <w:rPr>
                    <w:rFonts w:eastAsiaTheme="majorEastAsia" w:cstheme="minorHAnsi"/>
                    <w:sz w:val="72"/>
                    <w:szCs w:val="72"/>
                  </w:rPr>
                </w:pPr>
                <w:r w:rsidRPr="00FD3DFF">
                  <w:rPr>
                    <w:rFonts w:eastAsiaTheme="majorEastAsia" w:cstheme="minorHAnsi"/>
                    <w:sz w:val="72"/>
                    <w:szCs w:val="72"/>
                  </w:rPr>
                  <w:t xml:space="preserve">Protocol Medisch handelen en medicijnverstrekking </w:t>
                </w:r>
              </w:p>
              <w:p w14:paraId="7C40E515" w14:textId="3D520BB0" w:rsidR="00667B71" w:rsidRPr="00FD3DFF" w:rsidRDefault="00667B71" w:rsidP="00FD3DFF">
                <w:pPr>
                  <w:rPr>
                    <w:rFonts w:eastAsiaTheme="majorEastAsia" w:cstheme="minorHAnsi"/>
                    <w:sz w:val="72"/>
                    <w:szCs w:val="72"/>
                  </w:rPr>
                </w:pPr>
              </w:p>
            </w:tc>
          </w:tr>
          <w:tr w:rsidR="00446418" w:rsidRPr="00FD3DFF" w14:paraId="12A82427" w14:textId="77777777" w:rsidTr="00FD6B31">
            <w:trPr>
              <w:jc w:val="center"/>
            </w:trPr>
            <w:tc>
              <w:tcPr>
                <w:tcW w:w="1334" w:type="pct"/>
                <w:tcBorders>
                  <w:top w:val="nil"/>
                  <w:left w:val="nil"/>
                  <w:bottom w:val="nil"/>
                  <w:right w:val="nil"/>
                </w:tcBorders>
                <w:shd w:val="clear" w:color="auto" w:fill="auto"/>
              </w:tcPr>
              <w:p w14:paraId="2A9263D9" w14:textId="77777777" w:rsidR="00667B71" w:rsidRPr="00FD3DFF" w:rsidRDefault="00667B71" w:rsidP="00FD3DFF">
                <w:pPr>
                  <w:rPr>
                    <w:rFonts w:cstheme="minorHAnsi"/>
                    <w:color w:val="E7E6E6" w:themeColor="background2"/>
                  </w:rPr>
                </w:pPr>
              </w:p>
            </w:tc>
            <w:tc>
              <w:tcPr>
                <w:tcW w:w="3666" w:type="pct"/>
                <w:tcBorders>
                  <w:top w:val="nil"/>
                  <w:left w:val="nil"/>
                  <w:bottom w:val="nil"/>
                  <w:right w:val="nil"/>
                </w:tcBorders>
                <w:shd w:val="clear" w:color="auto" w:fill="auto"/>
                <w:tcMar>
                  <w:left w:w="72" w:type="dxa"/>
                  <w:bottom w:w="216" w:type="dxa"/>
                  <w:right w:w="0" w:type="dxa"/>
                </w:tcMar>
                <w:vAlign w:val="bottom"/>
              </w:tcPr>
              <w:p w14:paraId="4D0D4F4D" w14:textId="5F2038D9" w:rsidR="00667B71" w:rsidRPr="00FD3DFF" w:rsidRDefault="00304FB2" w:rsidP="00FD3DFF">
                <w:pPr>
                  <w:rPr>
                    <w:rFonts w:cstheme="minorHAnsi"/>
                  </w:rPr>
                </w:pPr>
                <w:r>
                  <w:rPr>
                    <w:rFonts w:cstheme="minorHAnsi"/>
                    <w:noProof/>
                  </w:rPr>
                  <w:drawing>
                    <wp:inline distT="0" distB="0" distL="0" distR="0" wp14:anchorId="7231CD5F" wp14:editId="11F24E2C">
                      <wp:extent cx="4610100" cy="3426475"/>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51066" cy="3456923"/>
                              </a:xfrm>
                              <a:prstGeom prst="rect">
                                <a:avLst/>
                              </a:prstGeom>
                            </pic:spPr>
                          </pic:pic>
                        </a:graphicData>
                      </a:graphic>
                    </wp:inline>
                  </w:drawing>
                </w:r>
              </w:p>
            </w:tc>
          </w:tr>
          <w:tr w:rsidR="00446418" w:rsidRPr="00FD3DFF" w14:paraId="5DC7F1C1" w14:textId="77777777" w:rsidTr="00FD6B31">
            <w:trPr>
              <w:trHeight w:val="864"/>
              <w:jc w:val="center"/>
            </w:trPr>
            <w:tc>
              <w:tcPr>
                <w:tcW w:w="1334" w:type="pct"/>
                <w:tcBorders>
                  <w:top w:val="nil"/>
                  <w:left w:val="nil"/>
                  <w:bottom w:val="nil"/>
                </w:tcBorders>
                <w:shd w:val="clear" w:color="auto" w:fill="ED7D31" w:themeFill="accent2"/>
                <w:vAlign w:val="center"/>
              </w:tcPr>
              <w:p w14:paraId="577FA437" w14:textId="74A83F8C" w:rsidR="00667B71" w:rsidRPr="00FD3DFF" w:rsidRDefault="00105AE0" w:rsidP="00FD3DFF">
                <w:pPr>
                  <w:rPr>
                    <w:rFonts w:cstheme="minorHAnsi"/>
                    <w:color w:val="FFFFFF" w:themeColor="background1"/>
                  </w:rPr>
                </w:pPr>
                <w:r>
                  <w:rPr>
                    <w:rFonts w:cstheme="minorHAnsi"/>
                    <w:color w:val="FFFFFF" w:themeColor="background1"/>
                  </w:rPr>
                  <w:t>20-02-2023</w:t>
                </w:r>
              </w:p>
            </w:tc>
            <w:tc>
              <w:tcPr>
                <w:tcW w:w="3666" w:type="pct"/>
                <w:tcBorders>
                  <w:top w:val="nil"/>
                  <w:bottom w:val="nil"/>
                  <w:right w:val="nil"/>
                </w:tcBorders>
                <w:shd w:val="clear" w:color="auto" w:fill="4472C4" w:themeFill="accent1"/>
                <w:tcMar>
                  <w:left w:w="216" w:type="dxa"/>
                </w:tcMar>
                <w:vAlign w:val="center"/>
              </w:tcPr>
              <w:p w14:paraId="56CBA6B9" w14:textId="2CB3AAA2" w:rsidR="00667B71" w:rsidRPr="00FD3DFF" w:rsidRDefault="00214F06" w:rsidP="00FD3DFF">
                <w:pPr>
                  <w:rPr>
                    <w:rFonts w:cstheme="minorHAnsi"/>
                    <w:color w:val="FFFFFF" w:themeColor="background1"/>
                    <w:sz w:val="40"/>
                    <w:szCs w:val="40"/>
                  </w:rPr>
                </w:pPr>
                <w:sdt>
                  <w:sdtPr>
                    <w:rPr>
                      <w:rFonts w:cstheme="minorHAnsi"/>
                      <w:color w:val="FFFFFF" w:themeColor="background1"/>
                      <w:sz w:val="40"/>
                      <w:szCs w:val="40"/>
                    </w:rPr>
                    <w:alias w:val="Ondertitel"/>
                    <w:id w:val="541102329"/>
                    <w:placeholder>
                      <w:docPart w:val="600E653C7D2346DE9BE932E807BF8601"/>
                    </w:placeholder>
                    <w:dataBinding w:prefixMappings="xmlns:ns0='http://schemas.openxmlformats.org/package/2006/metadata/core-properties' xmlns:ns1='http://purl.org/dc/elements/1.1/'" w:xpath="/ns0:coreProperties[1]/ns1:subject[1]" w:storeItemID="{6C3C8BC8-F283-45AE-878A-BAB7291924A1}"/>
                    <w:text/>
                  </w:sdtPr>
                  <w:sdtEndPr/>
                  <w:sdtContent>
                    <w:r w:rsidR="00C1396C">
                      <w:rPr>
                        <w:rFonts w:cstheme="minorHAnsi"/>
                        <w:color w:val="FFFFFF" w:themeColor="background1"/>
                        <w:sz w:val="40"/>
                        <w:szCs w:val="40"/>
                      </w:rPr>
                      <w:t>OBS de Toermalijn</w:t>
                    </w:r>
                  </w:sdtContent>
                </w:sdt>
              </w:p>
            </w:tc>
          </w:tr>
          <w:tr w:rsidR="00446418" w:rsidRPr="00FD3DFF" w14:paraId="29AA78C8" w14:textId="77777777" w:rsidTr="00FD6B31">
            <w:trPr>
              <w:jc w:val="center"/>
            </w:trPr>
            <w:tc>
              <w:tcPr>
                <w:tcW w:w="1334" w:type="pct"/>
                <w:tcBorders>
                  <w:top w:val="nil"/>
                  <w:left w:val="nil"/>
                  <w:bottom w:val="nil"/>
                  <w:right w:val="nil"/>
                </w:tcBorders>
                <w:shd w:val="clear" w:color="auto" w:fill="auto"/>
                <w:vAlign w:val="center"/>
              </w:tcPr>
              <w:p w14:paraId="5A925E31" w14:textId="2F404E89" w:rsidR="00341DC1" w:rsidRPr="00FD3DFF" w:rsidRDefault="004921BF" w:rsidP="00FD3DFF">
                <w:pPr>
                  <w:rPr>
                    <w:rFonts w:cstheme="minorHAnsi"/>
                    <w:color w:val="FFFFFF" w:themeColor="background1"/>
                    <w:sz w:val="36"/>
                    <w:szCs w:val="36"/>
                  </w:rPr>
                </w:pPr>
                <w:r w:rsidRPr="00FD3DFF">
                  <w:rPr>
                    <w:rFonts w:cstheme="minorHAnsi"/>
                    <w:color w:val="FFFFFF" w:themeColor="background1"/>
                    <w:sz w:val="36"/>
                    <w:szCs w:val="36"/>
                  </w:rPr>
                  <w:t xml:space="preserve">    </w:t>
                </w:r>
              </w:p>
            </w:tc>
            <w:tc>
              <w:tcPr>
                <w:tcW w:w="3666" w:type="pct"/>
                <w:tcBorders>
                  <w:top w:val="nil"/>
                  <w:left w:val="nil"/>
                  <w:bottom w:val="nil"/>
                  <w:right w:val="nil"/>
                </w:tcBorders>
                <w:shd w:val="clear" w:color="auto" w:fill="auto"/>
                <w:tcMar>
                  <w:top w:w="432" w:type="dxa"/>
                  <w:left w:w="216" w:type="dxa"/>
                  <w:right w:w="432" w:type="dxa"/>
                </w:tcMar>
              </w:tcPr>
              <w:p w14:paraId="09D12BB2" w14:textId="77777777" w:rsidR="00CA28FA" w:rsidRDefault="00CA28FA" w:rsidP="00105AE0">
                <w:pPr>
                  <w:rPr>
                    <w:rFonts w:cstheme="minorHAnsi"/>
                    <w:sz w:val="26"/>
                    <w:szCs w:val="26"/>
                  </w:rPr>
                </w:pPr>
              </w:p>
              <w:p w14:paraId="08A52DBA" w14:textId="77777777" w:rsidR="00105AE0" w:rsidRDefault="00105AE0" w:rsidP="00105AE0">
                <w:pPr>
                  <w:rPr>
                    <w:rFonts w:cstheme="minorHAnsi"/>
                    <w:sz w:val="26"/>
                    <w:szCs w:val="26"/>
                  </w:rPr>
                </w:pPr>
              </w:p>
              <w:p w14:paraId="4D847A29" w14:textId="77777777" w:rsidR="00105AE0" w:rsidRDefault="00105AE0" w:rsidP="00105AE0">
                <w:pPr>
                  <w:rPr>
                    <w:rFonts w:cstheme="minorHAnsi"/>
                    <w:sz w:val="26"/>
                    <w:szCs w:val="26"/>
                  </w:rPr>
                </w:pPr>
              </w:p>
              <w:p w14:paraId="7465E7A1" w14:textId="77777777" w:rsidR="00105AE0" w:rsidRDefault="00105AE0" w:rsidP="00105AE0">
                <w:pPr>
                  <w:rPr>
                    <w:rFonts w:cstheme="minorHAnsi"/>
                    <w:sz w:val="26"/>
                    <w:szCs w:val="26"/>
                  </w:rPr>
                </w:pPr>
              </w:p>
              <w:p w14:paraId="3F43DE0D" w14:textId="04740134" w:rsidR="00105AE0" w:rsidRPr="00FD3DFF" w:rsidRDefault="00105AE0" w:rsidP="00105AE0">
                <w:pPr>
                  <w:rPr>
                    <w:rFonts w:cstheme="minorHAnsi"/>
                    <w:sz w:val="26"/>
                    <w:szCs w:val="26"/>
                  </w:rPr>
                </w:pPr>
              </w:p>
            </w:tc>
          </w:tr>
        </w:tbl>
        <w:p w14:paraId="58DEEBBF" w14:textId="1BF88443" w:rsidR="00FD6B31" w:rsidRPr="00FD3DFF" w:rsidRDefault="00FD6B31" w:rsidP="00FA5E88">
          <w:pPr>
            <w:pStyle w:val="Kop1"/>
          </w:pPr>
          <w:r w:rsidRPr="00FD3DFF">
            <w:lastRenderedPageBreak/>
            <w:t>Inhoudsopgave</w:t>
          </w:r>
        </w:p>
        <w:p w14:paraId="23B62AF2" w14:textId="77777777" w:rsidR="00FA5E88" w:rsidRDefault="00FA5E88" w:rsidP="00FD3DFF">
          <w:pPr>
            <w:rPr>
              <w:rFonts w:cstheme="minorHAnsi"/>
              <w:b/>
              <w:sz w:val="22"/>
              <w:szCs w:val="22"/>
            </w:rPr>
          </w:pPr>
        </w:p>
        <w:p w14:paraId="2E3B71E3" w14:textId="3168FCC7" w:rsidR="00BB3744" w:rsidRPr="00FD3DFF" w:rsidRDefault="00BB3744" w:rsidP="00FD3DFF">
          <w:pPr>
            <w:rPr>
              <w:rFonts w:cstheme="minorHAnsi"/>
              <w:bCs/>
              <w:sz w:val="22"/>
              <w:szCs w:val="22"/>
            </w:rPr>
          </w:pPr>
          <w:r w:rsidRPr="00FD3DFF">
            <w:rPr>
              <w:rFonts w:cstheme="minorHAnsi"/>
              <w:b/>
              <w:sz w:val="22"/>
              <w:szCs w:val="22"/>
            </w:rPr>
            <w:t>Inleiding</w:t>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
              <w:sz w:val="22"/>
              <w:szCs w:val="22"/>
            </w:rPr>
            <w:tab/>
          </w:r>
          <w:r w:rsidRPr="00FD3DFF">
            <w:rPr>
              <w:rFonts w:cstheme="minorHAnsi"/>
              <w:bCs/>
              <w:sz w:val="22"/>
              <w:szCs w:val="22"/>
            </w:rPr>
            <w:t>2</w:t>
          </w:r>
        </w:p>
        <w:p w14:paraId="7B06D6F3" w14:textId="3BC27626" w:rsidR="00FD6B31" w:rsidRPr="00FD3DFF" w:rsidRDefault="00FD6B31" w:rsidP="00FD3DFF">
          <w:pPr>
            <w:rPr>
              <w:rFonts w:cstheme="minorHAnsi"/>
              <w:sz w:val="22"/>
              <w:szCs w:val="22"/>
            </w:rPr>
          </w:pPr>
          <w:r w:rsidRPr="00FD3DFF">
            <w:rPr>
              <w:rFonts w:cstheme="minorHAnsi"/>
              <w:b/>
              <w:sz w:val="22"/>
              <w:szCs w:val="22"/>
            </w:rPr>
            <w:t>Hoofdstuk 1</w:t>
          </w:r>
          <w:r w:rsidRPr="00FD3DFF">
            <w:rPr>
              <w:rFonts w:cstheme="minorHAnsi"/>
              <w:b/>
              <w:sz w:val="22"/>
              <w:szCs w:val="22"/>
            </w:rPr>
            <w:tab/>
          </w:r>
          <w:r w:rsidRPr="00FD3DFF">
            <w:rPr>
              <w:rFonts w:cstheme="minorHAnsi"/>
              <w:b/>
              <w:sz w:val="22"/>
              <w:szCs w:val="22"/>
            </w:rPr>
            <w:tab/>
          </w:r>
          <w:r w:rsidRPr="00FA5E88">
            <w:rPr>
              <w:rFonts w:cstheme="minorHAnsi"/>
              <w:bCs/>
              <w:sz w:val="22"/>
              <w:szCs w:val="22"/>
            </w:rPr>
            <w:t>Een kind wordt ziek op school</w:t>
          </w:r>
          <w:r w:rsidRPr="00FA5E88">
            <w:rPr>
              <w:rFonts w:cstheme="minorHAnsi"/>
              <w:bCs/>
              <w:sz w:val="22"/>
              <w:szCs w:val="22"/>
            </w:rPr>
            <w:tab/>
          </w:r>
          <w:r w:rsidRPr="00FD3DFF">
            <w:rPr>
              <w:rFonts w:cstheme="minorHAnsi"/>
              <w:sz w:val="22"/>
              <w:szCs w:val="22"/>
            </w:rPr>
            <w:tab/>
          </w:r>
          <w:r w:rsidRPr="00FD3DFF">
            <w:rPr>
              <w:rFonts w:cstheme="minorHAnsi"/>
              <w:sz w:val="22"/>
              <w:szCs w:val="22"/>
            </w:rPr>
            <w:tab/>
          </w:r>
          <w:r w:rsidRPr="00FD3DFF">
            <w:rPr>
              <w:rFonts w:cstheme="minorHAnsi"/>
              <w:sz w:val="22"/>
              <w:szCs w:val="22"/>
            </w:rPr>
            <w:tab/>
          </w:r>
          <w:r w:rsidRPr="00FD3DFF">
            <w:rPr>
              <w:rFonts w:cstheme="minorHAnsi"/>
              <w:sz w:val="22"/>
              <w:szCs w:val="22"/>
            </w:rPr>
            <w:tab/>
          </w:r>
          <w:r w:rsidRPr="00FD3DFF">
            <w:rPr>
              <w:rFonts w:cstheme="minorHAnsi"/>
              <w:sz w:val="22"/>
              <w:szCs w:val="22"/>
            </w:rPr>
            <w:tab/>
          </w:r>
          <w:r w:rsidRPr="00FD3DFF">
            <w:rPr>
              <w:rFonts w:cstheme="minorHAnsi"/>
              <w:sz w:val="22"/>
              <w:szCs w:val="22"/>
            </w:rPr>
            <w:tab/>
            <w:t>3</w:t>
          </w:r>
          <w:r w:rsidRPr="00FD3DFF">
            <w:rPr>
              <w:rFonts w:cstheme="minorHAnsi"/>
              <w:sz w:val="22"/>
              <w:szCs w:val="22"/>
            </w:rPr>
            <w:br/>
          </w:r>
          <w:r w:rsidRPr="00FD3DFF">
            <w:rPr>
              <w:rFonts w:cstheme="minorHAnsi"/>
              <w:sz w:val="22"/>
              <w:szCs w:val="22"/>
            </w:rPr>
            <w:tab/>
          </w:r>
          <w:r w:rsidRPr="00FD3DFF">
            <w:rPr>
              <w:rFonts w:cstheme="minorHAnsi"/>
              <w:sz w:val="22"/>
              <w:szCs w:val="22"/>
            </w:rPr>
            <w:tab/>
          </w:r>
          <w:r w:rsidRPr="00FD3DFF">
            <w:rPr>
              <w:rFonts w:cstheme="minorHAnsi"/>
              <w:sz w:val="22"/>
              <w:szCs w:val="22"/>
            </w:rPr>
            <w:tab/>
          </w:r>
        </w:p>
        <w:p w14:paraId="50711CF1" w14:textId="68CB7B84" w:rsidR="00FD6B31" w:rsidRDefault="00FD6B31" w:rsidP="00FD3DFF">
          <w:pPr>
            <w:rPr>
              <w:rFonts w:cstheme="minorHAnsi"/>
              <w:sz w:val="22"/>
              <w:szCs w:val="22"/>
            </w:rPr>
          </w:pPr>
          <w:r w:rsidRPr="00FD3DFF">
            <w:rPr>
              <w:rFonts w:cstheme="minorHAnsi"/>
              <w:b/>
              <w:sz w:val="22"/>
              <w:szCs w:val="22"/>
            </w:rPr>
            <w:t>Hoofdstuk 2</w:t>
          </w:r>
          <w:r w:rsidRPr="00FD3DFF">
            <w:rPr>
              <w:rFonts w:cstheme="minorHAnsi"/>
              <w:b/>
              <w:sz w:val="22"/>
              <w:szCs w:val="22"/>
            </w:rPr>
            <w:tab/>
          </w:r>
          <w:r w:rsidRPr="00FD3DFF">
            <w:rPr>
              <w:rFonts w:cstheme="minorHAnsi"/>
              <w:b/>
              <w:sz w:val="22"/>
              <w:szCs w:val="22"/>
            </w:rPr>
            <w:tab/>
          </w:r>
          <w:r w:rsidRPr="00FA5E88">
            <w:rPr>
              <w:rFonts w:cstheme="minorHAnsi"/>
              <w:bCs/>
              <w:sz w:val="22"/>
              <w:szCs w:val="22"/>
            </w:rPr>
            <w:t>Het verstrekken van medicijnen/geneesmiddelen op verzoek</w:t>
          </w:r>
          <w:r w:rsidRPr="00FA5E88">
            <w:rPr>
              <w:rFonts w:cstheme="minorHAnsi"/>
              <w:bCs/>
              <w:sz w:val="22"/>
              <w:szCs w:val="22"/>
            </w:rPr>
            <w:tab/>
          </w:r>
          <w:r w:rsidRPr="00FD3DFF">
            <w:rPr>
              <w:rFonts w:cstheme="minorHAnsi"/>
              <w:sz w:val="22"/>
              <w:szCs w:val="22"/>
            </w:rPr>
            <w:tab/>
          </w:r>
          <w:r w:rsidRPr="00FD3DFF">
            <w:rPr>
              <w:rFonts w:cstheme="minorHAnsi"/>
              <w:sz w:val="22"/>
              <w:szCs w:val="22"/>
            </w:rPr>
            <w:tab/>
          </w:r>
          <w:r w:rsidR="00BB3744" w:rsidRPr="00FD3DFF">
            <w:rPr>
              <w:rFonts w:cstheme="minorHAnsi"/>
              <w:sz w:val="22"/>
              <w:szCs w:val="22"/>
            </w:rPr>
            <w:t>4</w:t>
          </w:r>
          <w:r w:rsidRPr="00FD3DFF">
            <w:rPr>
              <w:rFonts w:cstheme="minorHAnsi"/>
              <w:sz w:val="22"/>
              <w:szCs w:val="22"/>
            </w:rPr>
            <w:br/>
          </w:r>
          <w:r w:rsidRPr="00FD3DFF">
            <w:rPr>
              <w:rFonts w:cstheme="minorHAnsi"/>
              <w:sz w:val="22"/>
              <w:szCs w:val="22"/>
            </w:rPr>
            <w:tab/>
          </w:r>
          <w:r w:rsidRPr="00FD3DFF">
            <w:rPr>
              <w:rFonts w:cstheme="minorHAnsi"/>
              <w:sz w:val="22"/>
              <w:szCs w:val="22"/>
            </w:rPr>
            <w:tab/>
          </w:r>
          <w:r w:rsidRPr="00FD3DFF">
            <w:rPr>
              <w:rFonts w:cstheme="minorHAnsi"/>
              <w:sz w:val="22"/>
              <w:szCs w:val="22"/>
            </w:rPr>
            <w:tab/>
          </w:r>
          <w:r w:rsidRPr="00FD3DFF">
            <w:rPr>
              <w:rFonts w:cstheme="minorHAnsi"/>
              <w:sz w:val="22"/>
              <w:szCs w:val="22"/>
            </w:rPr>
            <w:br/>
          </w:r>
          <w:r w:rsidRPr="00FD3DFF">
            <w:rPr>
              <w:rFonts w:cstheme="minorHAnsi"/>
              <w:sz w:val="22"/>
              <w:szCs w:val="22"/>
            </w:rPr>
            <w:br/>
          </w:r>
          <w:r w:rsidRPr="00FD3DFF">
            <w:rPr>
              <w:rFonts w:cstheme="minorHAnsi"/>
              <w:b/>
              <w:sz w:val="22"/>
              <w:szCs w:val="22"/>
            </w:rPr>
            <w:t>Hoofdstuk 3</w:t>
          </w:r>
          <w:r w:rsidRPr="00FD3DFF">
            <w:rPr>
              <w:rFonts w:cstheme="minorHAnsi"/>
              <w:b/>
              <w:sz w:val="22"/>
              <w:szCs w:val="22"/>
            </w:rPr>
            <w:tab/>
          </w:r>
          <w:r w:rsidRPr="00FD3DFF">
            <w:rPr>
              <w:rFonts w:cstheme="minorHAnsi"/>
              <w:b/>
              <w:sz w:val="22"/>
              <w:szCs w:val="22"/>
            </w:rPr>
            <w:tab/>
          </w:r>
          <w:r w:rsidR="00AA5070" w:rsidRPr="00AA5070">
            <w:rPr>
              <w:rFonts w:cstheme="minorHAnsi"/>
              <w:bCs/>
              <w:sz w:val="22"/>
              <w:szCs w:val="22"/>
            </w:rPr>
            <w:t>(</w:t>
          </w:r>
          <w:r w:rsidR="00AA5070">
            <w:rPr>
              <w:rFonts w:cstheme="minorHAnsi"/>
              <w:bCs/>
              <w:sz w:val="22"/>
              <w:szCs w:val="22"/>
            </w:rPr>
            <w:t>V</w:t>
          </w:r>
          <w:r w:rsidR="00AA5070" w:rsidRPr="00AA5070">
            <w:rPr>
              <w:rFonts w:cstheme="minorHAnsi"/>
              <w:bCs/>
              <w:sz w:val="22"/>
              <w:szCs w:val="22"/>
            </w:rPr>
            <w:t>oorbehouden) medische handelingen</w:t>
          </w:r>
          <w:r w:rsidR="00AA5070" w:rsidRPr="00FA5E88">
            <w:rPr>
              <w:rFonts w:cstheme="minorHAnsi"/>
              <w:bCs/>
              <w:sz w:val="22"/>
              <w:szCs w:val="22"/>
            </w:rPr>
            <w:tab/>
          </w:r>
          <w:r w:rsidRPr="00FD3DFF">
            <w:rPr>
              <w:rFonts w:cstheme="minorHAnsi"/>
              <w:sz w:val="22"/>
              <w:szCs w:val="22"/>
            </w:rPr>
            <w:tab/>
          </w:r>
          <w:r w:rsidRPr="00FD3DFF">
            <w:rPr>
              <w:rFonts w:cstheme="minorHAnsi"/>
              <w:sz w:val="22"/>
              <w:szCs w:val="22"/>
            </w:rPr>
            <w:tab/>
          </w:r>
          <w:r w:rsidR="00FA5E88">
            <w:rPr>
              <w:rFonts w:cstheme="minorHAnsi"/>
              <w:sz w:val="22"/>
              <w:szCs w:val="22"/>
            </w:rPr>
            <w:tab/>
          </w:r>
          <w:r w:rsidRPr="00FD3DFF">
            <w:rPr>
              <w:rFonts w:cstheme="minorHAnsi"/>
              <w:sz w:val="22"/>
              <w:szCs w:val="22"/>
            </w:rPr>
            <w:tab/>
          </w:r>
          <w:r w:rsidRPr="00FD3DFF">
            <w:rPr>
              <w:rFonts w:cstheme="minorHAnsi"/>
              <w:sz w:val="22"/>
              <w:szCs w:val="22"/>
            </w:rPr>
            <w:tab/>
          </w:r>
          <w:r w:rsidR="00FD3DFF" w:rsidRPr="00FD3DFF">
            <w:rPr>
              <w:rFonts w:cstheme="minorHAnsi"/>
              <w:sz w:val="22"/>
              <w:szCs w:val="22"/>
            </w:rPr>
            <w:t>5</w:t>
          </w:r>
          <w:r w:rsidR="00BB3744" w:rsidRPr="00FD3DFF">
            <w:rPr>
              <w:rFonts w:cstheme="minorHAnsi"/>
              <w:sz w:val="22"/>
              <w:szCs w:val="22"/>
            </w:rPr>
            <w:br/>
          </w:r>
          <w:r w:rsidR="00BB3744" w:rsidRPr="00FD3DFF">
            <w:rPr>
              <w:rFonts w:cstheme="minorHAnsi"/>
              <w:sz w:val="22"/>
              <w:szCs w:val="22"/>
            </w:rPr>
            <w:tab/>
          </w:r>
          <w:r w:rsidR="00BB3744" w:rsidRPr="00FD3DFF">
            <w:rPr>
              <w:rFonts w:cstheme="minorHAnsi"/>
              <w:sz w:val="22"/>
              <w:szCs w:val="22"/>
            </w:rPr>
            <w:tab/>
          </w:r>
          <w:r w:rsidR="00BB3744" w:rsidRPr="00FD3DFF">
            <w:rPr>
              <w:rFonts w:cstheme="minorHAnsi"/>
              <w:sz w:val="22"/>
              <w:szCs w:val="22"/>
            </w:rPr>
            <w:tab/>
            <w:t>3.1</w:t>
          </w:r>
          <w:r w:rsidR="00BB3744" w:rsidRPr="00FD3DFF">
            <w:rPr>
              <w:rFonts w:cstheme="minorHAnsi"/>
              <w:sz w:val="22"/>
              <w:szCs w:val="22"/>
            </w:rPr>
            <w:tab/>
          </w:r>
          <w:r w:rsidR="00AA5070">
            <w:rPr>
              <w:rFonts w:cstheme="minorHAnsi"/>
              <w:sz w:val="22"/>
              <w:szCs w:val="22"/>
            </w:rPr>
            <w:t>Voorbehouden medische handelingen</w:t>
          </w:r>
          <w:r w:rsidR="00BB3744" w:rsidRPr="00FD3DFF">
            <w:rPr>
              <w:rFonts w:cstheme="minorHAnsi"/>
              <w:sz w:val="22"/>
              <w:szCs w:val="22"/>
            </w:rPr>
            <w:tab/>
          </w:r>
          <w:r w:rsidR="00BB3744" w:rsidRPr="00FD3DFF">
            <w:rPr>
              <w:rFonts w:cstheme="minorHAnsi"/>
              <w:sz w:val="22"/>
              <w:szCs w:val="22"/>
            </w:rPr>
            <w:tab/>
          </w:r>
          <w:r w:rsidR="00BB3744" w:rsidRPr="00FD3DFF">
            <w:rPr>
              <w:rFonts w:cstheme="minorHAnsi"/>
              <w:sz w:val="22"/>
              <w:szCs w:val="22"/>
            </w:rPr>
            <w:tab/>
          </w:r>
          <w:r w:rsidR="00BB3744" w:rsidRPr="00FD3DFF">
            <w:rPr>
              <w:rFonts w:cstheme="minorHAnsi"/>
              <w:sz w:val="22"/>
              <w:szCs w:val="22"/>
            </w:rPr>
            <w:tab/>
          </w:r>
          <w:r w:rsidR="00BB3744" w:rsidRPr="00FD3DFF">
            <w:rPr>
              <w:rFonts w:cstheme="minorHAnsi"/>
              <w:sz w:val="22"/>
              <w:szCs w:val="22"/>
            </w:rPr>
            <w:tab/>
          </w:r>
          <w:r w:rsidR="00FD3DFF" w:rsidRPr="00FD3DFF">
            <w:rPr>
              <w:rFonts w:cstheme="minorHAnsi"/>
              <w:sz w:val="22"/>
              <w:szCs w:val="22"/>
            </w:rPr>
            <w:t>5</w:t>
          </w:r>
          <w:r w:rsidR="00BB3744" w:rsidRPr="00FD3DFF">
            <w:rPr>
              <w:rFonts w:cstheme="minorHAnsi"/>
              <w:sz w:val="22"/>
              <w:szCs w:val="22"/>
            </w:rPr>
            <w:br/>
          </w:r>
          <w:r w:rsidR="00BB3744" w:rsidRPr="00FD3DFF">
            <w:rPr>
              <w:rFonts w:cstheme="minorHAnsi"/>
              <w:sz w:val="22"/>
              <w:szCs w:val="22"/>
            </w:rPr>
            <w:tab/>
          </w:r>
          <w:r w:rsidR="00BB3744" w:rsidRPr="00FD3DFF">
            <w:rPr>
              <w:rFonts w:cstheme="minorHAnsi"/>
              <w:sz w:val="22"/>
              <w:szCs w:val="22"/>
            </w:rPr>
            <w:tab/>
          </w:r>
          <w:r w:rsidR="00BB3744" w:rsidRPr="00FD3DFF">
            <w:rPr>
              <w:rFonts w:cstheme="minorHAnsi"/>
              <w:sz w:val="22"/>
              <w:szCs w:val="22"/>
            </w:rPr>
            <w:tab/>
            <w:t>3.2</w:t>
          </w:r>
          <w:r w:rsidR="00BB3744" w:rsidRPr="00FD3DFF">
            <w:rPr>
              <w:rFonts w:cstheme="minorHAnsi"/>
              <w:sz w:val="22"/>
              <w:szCs w:val="22"/>
            </w:rPr>
            <w:tab/>
          </w:r>
          <w:r w:rsidR="00AA5070">
            <w:rPr>
              <w:rFonts w:cstheme="minorHAnsi"/>
              <w:sz w:val="22"/>
              <w:szCs w:val="22"/>
            </w:rPr>
            <w:t>Wettelijke regelingen en aansprakelijkheid</w:t>
          </w:r>
          <w:r w:rsidR="00FD3DFF" w:rsidRPr="00FD3DFF">
            <w:rPr>
              <w:rFonts w:cstheme="minorHAnsi"/>
              <w:sz w:val="22"/>
              <w:szCs w:val="22"/>
            </w:rPr>
            <w:tab/>
          </w:r>
          <w:r w:rsidR="00FD3DFF" w:rsidRPr="00FD3DFF">
            <w:rPr>
              <w:rFonts w:cstheme="minorHAnsi"/>
              <w:sz w:val="22"/>
              <w:szCs w:val="22"/>
            </w:rPr>
            <w:tab/>
          </w:r>
          <w:r w:rsidR="00FD3DFF" w:rsidRPr="00FD3DFF">
            <w:rPr>
              <w:rFonts w:cstheme="minorHAnsi"/>
              <w:sz w:val="22"/>
              <w:szCs w:val="22"/>
            </w:rPr>
            <w:tab/>
          </w:r>
          <w:r w:rsidR="00FD3DFF" w:rsidRPr="00FD3DFF">
            <w:rPr>
              <w:rFonts w:cstheme="minorHAnsi"/>
              <w:sz w:val="22"/>
              <w:szCs w:val="22"/>
            </w:rPr>
            <w:tab/>
          </w:r>
          <w:r w:rsidR="00AA5070">
            <w:rPr>
              <w:rFonts w:cstheme="minorHAnsi"/>
              <w:sz w:val="22"/>
              <w:szCs w:val="22"/>
            </w:rPr>
            <w:t>6</w:t>
          </w:r>
        </w:p>
        <w:p w14:paraId="614E665F" w14:textId="4C2CBE9D" w:rsidR="00AA5070" w:rsidRPr="004A0F58" w:rsidRDefault="004A0F58" w:rsidP="00FD3DFF">
          <w:pPr>
            <w:rPr>
              <w:rFonts w:cstheme="minorHAnsi"/>
              <w:sz w:val="22"/>
              <w:szCs w:val="22"/>
            </w:rPr>
          </w:pPr>
          <w:r>
            <w:rPr>
              <w:rFonts w:cstheme="minorHAnsi"/>
              <w:b/>
              <w:bCs/>
              <w:sz w:val="22"/>
              <w:szCs w:val="22"/>
            </w:rPr>
            <w:t>Tenslotte</w:t>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b/>
              <w:bCs/>
              <w:sz w:val="22"/>
              <w:szCs w:val="22"/>
            </w:rPr>
            <w:tab/>
          </w:r>
          <w:r>
            <w:rPr>
              <w:rFonts w:cstheme="minorHAnsi"/>
              <w:sz w:val="22"/>
              <w:szCs w:val="22"/>
            </w:rPr>
            <w:t>7</w:t>
          </w:r>
        </w:p>
        <w:p w14:paraId="7749779C" w14:textId="77777777" w:rsidR="00BB3744" w:rsidRPr="00FD3DFF" w:rsidRDefault="001E2E60" w:rsidP="00FD3DFF">
          <w:pPr>
            <w:rPr>
              <w:rFonts w:cstheme="minorHAnsi"/>
            </w:rPr>
          </w:pPr>
          <w:r w:rsidRPr="00FD3DFF">
            <w:rPr>
              <w:rFonts w:cstheme="minorHAnsi"/>
            </w:rPr>
            <w:tab/>
          </w:r>
          <w:r w:rsidRPr="00FD3DFF">
            <w:rPr>
              <w:rFonts w:cstheme="minorHAnsi"/>
            </w:rPr>
            <w:tab/>
          </w:r>
          <w:r w:rsidRPr="00FD3DFF">
            <w:rPr>
              <w:rFonts w:cstheme="minorHAnsi"/>
            </w:rPr>
            <w:tab/>
          </w:r>
          <w:r w:rsidRPr="00FD3DFF">
            <w:rPr>
              <w:rFonts w:cstheme="minorHAnsi"/>
            </w:rPr>
            <w:tab/>
          </w:r>
          <w:r w:rsidRPr="00FD3DFF">
            <w:rPr>
              <w:rFonts w:cstheme="minorHAnsi"/>
            </w:rPr>
            <w:tab/>
          </w:r>
          <w:r w:rsidRPr="00FD3DFF">
            <w:rPr>
              <w:rFonts w:cstheme="minorHAnsi"/>
            </w:rPr>
            <w:tab/>
          </w:r>
          <w:r w:rsidRPr="00FD3DFF">
            <w:rPr>
              <w:rFonts w:cstheme="minorHAnsi"/>
            </w:rPr>
            <w:tab/>
          </w:r>
          <w:r w:rsidRPr="00FD3DFF">
            <w:rPr>
              <w:rFonts w:cstheme="minorHAnsi"/>
            </w:rPr>
            <w:tab/>
          </w:r>
        </w:p>
        <w:p w14:paraId="0A2C2933" w14:textId="77777777" w:rsidR="00BB3744" w:rsidRPr="00FD3DFF" w:rsidRDefault="00BB3744" w:rsidP="00FD3DFF">
          <w:pPr>
            <w:rPr>
              <w:rFonts w:cstheme="minorHAnsi"/>
            </w:rPr>
          </w:pPr>
        </w:p>
        <w:p w14:paraId="25B132AF" w14:textId="77777777" w:rsidR="00BB3744" w:rsidRPr="00FD3DFF" w:rsidRDefault="00BB3744" w:rsidP="00FD3DFF">
          <w:pPr>
            <w:rPr>
              <w:rFonts w:cstheme="minorHAnsi"/>
            </w:rPr>
          </w:pPr>
        </w:p>
        <w:p w14:paraId="77C9FB20" w14:textId="77777777" w:rsidR="00BB3744" w:rsidRPr="00FD3DFF" w:rsidRDefault="00BB3744" w:rsidP="00FD3DFF">
          <w:pPr>
            <w:rPr>
              <w:rFonts w:cstheme="minorHAnsi"/>
            </w:rPr>
          </w:pPr>
        </w:p>
        <w:p w14:paraId="02772DB3" w14:textId="2CF99FD9" w:rsidR="00BB3744" w:rsidRPr="00FD3DFF" w:rsidRDefault="00BB3744" w:rsidP="00FD3DFF">
          <w:pPr>
            <w:rPr>
              <w:rFonts w:cstheme="minorHAnsi"/>
            </w:rPr>
          </w:pPr>
        </w:p>
        <w:p w14:paraId="7F761408" w14:textId="6FEB6CB1" w:rsidR="00FD3DFF" w:rsidRPr="00FD3DFF" w:rsidRDefault="00FD3DFF" w:rsidP="00FD3DFF">
          <w:pPr>
            <w:rPr>
              <w:rFonts w:cstheme="minorHAnsi"/>
            </w:rPr>
          </w:pPr>
        </w:p>
        <w:p w14:paraId="35B5B0D2" w14:textId="164D3F22" w:rsidR="00FD3DFF" w:rsidRPr="00FD3DFF" w:rsidRDefault="00FD3DFF" w:rsidP="00FD3DFF">
          <w:pPr>
            <w:rPr>
              <w:rFonts w:cstheme="minorHAnsi"/>
            </w:rPr>
          </w:pPr>
        </w:p>
        <w:p w14:paraId="2C7BC2D6" w14:textId="22EE4A29" w:rsidR="00FD3DFF" w:rsidRPr="00FD3DFF" w:rsidRDefault="00FD3DFF" w:rsidP="00FD3DFF">
          <w:pPr>
            <w:rPr>
              <w:rFonts w:cstheme="minorHAnsi"/>
            </w:rPr>
          </w:pPr>
        </w:p>
        <w:p w14:paraId="2A9FC623" w14:textId="4E80EBE1" w:rsidR="00FD3DFF" w:rsidRPr="00FD3DFF" w:rsidRDefault="00FD3DFF" w:rsidP="00FD3DFF">
          <w:pPr>
            <w:rPr>
              <w:rFonts w:cstheme="minorHAnsi"/>
            </w:rPr>
          </w:pPr>
        </w:p>
        <w:p w14:paraId="42E5F54C" w14:textId="0B00474B" w:rsidR="00FD3DFF" w:rsidRPr="00FD3DFF" w:rsidRDefault="00FD3DFF" w:rsidP="00FD3DFF">
          <w:pPr>
            <w:rPr>
              <w:rFonts w:cstheme="minorHAnsi"/>
            </w:rPr>
          </w:pPr>
        </w:p>
        <w:p w14:paraId="24BBC431" w14:textId="52624B44" w:rsidR="00FD3DFF" w:rsidRPr="00FD3DFF" w:rsidRDefault="00FD3DFF" w:rsidP="00FD3DFF">
          <w:pPr>
            <w:rPr>
              <w:rFonts w:cstheme="minorHAnsi"/>
            </w:rPr>
          </w:pPr>
        </w:p>
        <w:p w14:paraId="1FEE43C6" w14:textId="77777777" w:rsidR="00FD3DFF" w:rsidRPr="00FD3DFF" w:rsidRDefault="00FD3DFF" w:rsidP="00FD3DFF">
          <w:pPr>
            <w:rPr>
              <w:rFonts w:cstheme="minorHAnsi"/>
            </w:rPr>
          </w:pPr>
        </w:p>
        <w:p w14:paraId="54FA4BBC" w14:textId="224CECD1" w:rsidR="00BB3744" w:rsidRDefault="00BB3744" w:rsidP="00FD3DFF">
          <w:pPr>
            <w:rPr>
              <w:rFonts w:cstheme="minorHAnsi"/>
            </w:rPr>
          </w:pPr>
        </w:p>
        <w:p w14:paraId="7C25C093" w14:textId="4F59BF83" w:rsidR="00FA5E88" w:rsidRDefault="00FA5E88" w:rsidP="00FD3DFF">
          <w:pPr>
            <w:rPr>
              <w:rFonts w:cstheme="minorHAnsi"/>
            </w:rPr>
          </w:pPr>
        </w:p>
        <w:p w14:paraId="4114E506" w14:textId="77777777" w:rsidR="00FA5E88" w:rsidRPr="00FD3DFF" w:rsidRDefault="00FA5E88" w:rsidP="00FD3DFF">
          <w:pPr>
            <w:rPr>
              <w:rFonts w:cstheme="minorHAnsi"/>
            </w:rPr>
          </w:pPr>
        </w:p>
        <w:p w14:paraId="092285F9" w14:textId="77777777" w:rsidR="00BB3744" w:rsidRPr="00FD3DFF" w:rsidRDefault="00BB3744" w:rsidP="00FD3DFF">
          <w:pPr>
            <w:rPr>
              <w:rFonts w:cstheme="minorHAnsi"/>
            </w:rPr>
          </w:pPr>
        </w:p>
        <w:p w14:paraId="48D9AE8D" w14:textId="21385506" w:rsidR="00247522" w:rsidRPr="00FD3DFF" w:rsidRDefault="001E2E60" w:rsidP="00FD3DFF">
          <w:pPr>
            <w:rPr>
              <w:rFonts w:cstheme="minorHAnsi"/>
            </w:rPr>
          </w:pPr>
          <w:r w:rsidRPr="00FD3DFF">
            <w:rPr>
              <w:rFonts w:cstheme="minorHAnsi"/>
            </w:rPr>
            <w:tab/>
          </w:r>
          <w:r w:rsidRPr="00FD3DFF">
            <w:rPr>
              <w:rFonts w:cstheme="minorHAnsi"/>
            </w:rPr>
            <w:tab/>
          </w:r>
          <w:r w:rsidR="00FB13EA" w:rsidRPr="00FD3DFF">
            <w:rPr>
              <w:rFonts w:cstheme="minorHAnsi"/>
            </w:rPr>
            <w:br/>
          </w:r>
        </w:p>
        <w:p w14:paraId="39F61414" w14:textId="766DC9CC" w:rsidR="00531C6E" w:rsidRPr="00FD3DFF" w:rsidRDefault="00531C6E" w:rsidP="00FA5E88">
          <w:pPr>
            <w:pStyle w:val="Kop1"/>
          </w:pPr>
          <w:r w:rsidRPr="00FD3DFF">
            <w:t>INLEIDING</w:t>
          </w:r>
        </w:p>
        <w:p w14:paraId="4CA4DC4A" w14:textId="77777777" w:rsidR="009741A6" w:rsidRPr="00FD3DFF" w:rsidRDefault="009741A6" w:rsidP="00FD3DFF">
          <w:pPr>
            <w:rPr>
              <w:rFonts w:cstheme="minorHAnsi"/>
            </w:rPr>
          </w:pPr>
        </w:p>
        <w:p w14:paraId="5757DDD2" w14:textId="3BF6C68B" w:rsidR="00620BD9" w:rsidRPr="00FD3DFF" w:rsidRDefault="00620BD9" w:rsidP="00FD3DFF">
          <w:pPr>
            <w:rPr>
              <w:rFonts w:cstheme="minorHAnsi"/>
            </w:rPr>
          </w:pPr>
          <w:r w:rsidRPr="00FD3DFF">
            <w:rPr>
              <w:rFonts w:cstheme="minorHAnsi"/>
            </w:rPr>
            <w:t xml:space="preserve">Voor u ligt het </w:t>
          </w:r>
          <w:r w:rsidR="00190FBB" w:rsidRPr="00FD3DFF">
            <w:rPr>
              <w:rFonts w:cstheme="minorHAnsi"/>
            </w:rPr>
            <w:t xml:space="preserve">protocol </w:t>
          </w:r>
          <w:r w:rsidR="00F44A02" w:rsidRPr="00FD3DFF">
            <w:rPr>
              <w:rFonts w:cstheme="minorHAnsi"/>
            </w:rPr>
            <w:t>medisch handelen en medicijnverstrekking.</w:t>
          </w:r>
        </w:p>
        <w:p w14:paraId="73BAB0B0" w14:textId="77777777" w:rsidR="00F44A02" w:rsidRPr="00FD3DFF" w:rsidRDefault="00F44A02" w:rsidP="00FD3DFF">
          <w:pPr>
            <w:rPr>
              <w:rFonts w:cstheme="minorHAnsi"/>
            </w:rPr>
          </w:pPr>
          <w:r w:rsidRPr="00FD3DFF">
            <w:rPr>
              <w:rFonts w:cstheme="minorHAnsi"/>
            </w:rPr>
            <w:t xml:space="preserve">Scholen kunnen te maken krijgen met kwesties aangaande het verrichten van medische handelingen en/of het toedienen van medicijnen aan leerlingen. Het uitvoeren van medische handelingen op school brengt risico’s met zich mee, ook op juridisch gebied. Het is van belang dat er in deze situaties gehandeld wordt volgens een vooraf afgesproken en ondertekend protocol.  </w:t>
          </w:r>
        </w:p>
        <w:p w14:paraId="5C1953BC" w14:textId="18CA1836" w:rsidR="00F44A02" w:rsidRPr="00FD3DFF" w:rsidRDefault="00F44A02" w:rsidP="00FD3DFF">
          <w:pPr>
            <w:rPr>
              <w:rFonts w:cstheme="minorHAnsi"/>
            </w:rPr>
          </w:pPr>
          <w:r w:rsidRPr="00FD3DFF">
            <w:rPr>
              <w:rFonts w:cstheme="minorHAnsi"/>
            </w:rPr>
            <w:t xml:space="preserve">Dit protocol is door ons bestuur aangepast aan de Rotterdamse situatie. Het biedt handvatten om op dergelijke situaties voorbereid te zijn. Iedere situatie is anders en daarom zijn in dit protocol niet uitputtend alle signalen en situaties benoemd die zich kunnen voordoen. In de te maken afwegingen staat de leerling voorop.  </w:t>
          </w:r>
        </w:p>
        <w:p w14:paraId="52AE409E" w14:textId="77777777" w:rsidR="00F44A02" w:rsidRPr="00FD3DFF" w:rsidRDefault="00F44A02" w:rsidP="00FD3DFF">
          <w:pPr>
            <w:rPr>
              <w:rFonts w:cstheme="minorHAnsi"/>
            </w:rPr>
          </w:pPr>
          <w:r w:rsidRPr="00FD3DFF">
            <w:rPr>
              <w:rFonts w:cstheme="minorHAnsi"/>
            </w:rPr>
            <w:t xml:space="preserve">In dit protocol worden drie situaties onderscheiden: </w:t>
          </w:r>
        </w:p>
        <w:p w14:paraId="520913BB" w14:textId="77777777" w:rsidR="00FA5E88" w:rsidRDefault="00F44A02" w:rsidP="00FD3DFF">
          <w:pPr>
            <w:pStyle w:val="Lijstalinea"/>
            <w:numPr>
              <w:ilvl w:val="0"/>
              <w:numId w:val="50"/>
            </w:numPr>
            <w:rPr>
              <w:rFonts w:cstheme="minorHAnsi"/>
            </w:rPr>
          </w:pPr>
          <w:r w:rsidRPr="00FA5E88">
            <w:rPr>
              <w:rFonts w:cstheme="minorHAnsi"/>
            </w:rPr>
            <w:t xml:space="preserve">Een leerling wordt ziek op school;  </w:t>
          </w:r>
        </w:p>
        <w:p w14:paraId="7BA837FC" w14:textId="77777777" w:rsidR="00FA5E88" w:rsidRDefault="00F44A02" w:rsidP="00FD3DFF">
          <w:pPr>
            <w:pStyle w:val="Lijstalinea"/>
            <w:numPr>
              <w:ilvl w:val="0"/>
              <w:numId w:val="50"/>
            </w:numPr>
            <w:rPr>
              <w:rFonts w:cstheme="minorHAnsi"/>
            </w:rPr>
          </w:pPr>
          <w:r w:rsidRPr="00FA5E88">
            <w:rPr>
              <w:rFonts w:cstheme="minorHAnsi"/>
            </w:rPr>
            <w:t xml:space="preserve">Het verstrekken van medicijnen op verzoek; </w:t>
          </w:r>
        </w:p>
        <w:p w14:paraId="3831EA02" w14:textId="372E05FB" w:rsidR="00F44A02" w:rsidRPr="00FA5E88" w:rsidRDefault="00F44A02" w:rsidP="00FD3DFF">
          <w:pPr>
            <w:pStyle w:val="Lijstalinea"/>
            <w:numPr>
              <w:ilvl w:val="0"/>
              <w:numId w:val="50"/>
            </w:numPr>
            <w:rPr>
              <w:rFonts w:cstheme="minorHAnsi"/>
            </w:rPr>
          </w:pPr>
          <w:r w:rsidRPr="00FA5E88">
            <w:rPr>
              <w:rFonts w:cstheme="minorHAnsi"/>
            </w:rPr>
            <w:t xml:space="preserve">Het verrichten van voorbehouden (medisch) handelen. </w:t>
          </w:r>
        </w:p>
        <w:p w14:paraId="6DEB1036" w14:textId="77777777" w:rsidR="00F44A02" w:rsidRPr="00FD3DFF" w:rsidRDefault="00F44A02" w:rsidP="00FD3DFF">
          <w:pPr>
            <w:rPr>
              <w:rFonts w:cstheme="minorHAnsi"/>
            </w:rPr>
          </w:pPr>
          <w:r w:rsidRPr="00FD3DFF">
            <w:rPr>
              <w:rFonts w:cstheme="minorHAnsi"/>
            </w:rPr>
            <w:t xml:space="preserve"> </w:t>
          </w:r>
        </w:p>
        <w:p w14:paraId="6DD9DE60" w14:textId="77777777" w:rsidR="00F44A02" w:rsidRPr="00FD3DFF" w:rsidRDefault="00F44A02" w:rsidP="00FD3DFF">
          <w:pPr>
            <w:rPr>
              <w:rFonts w:cstheme="minorHAnsi"/>
            </w:rPr>
          </w:pPr>
          <w:r w:rsidRPr="00FD3DFF">
            <w:rPr>
              <w:rFonts w:cstheme="minorHAnsi"/>
            </w:rPr>
            <w:t xml:space="preserve">Het bevoegd gezag heeft toestemming verleend om onder in dit protocol genoemde omstandigheden voorbehouden medische handelingen te verrichten c.q. medicijnen toe te dienen.  Afspraken met ouders en verzorgers worden vastgelegd conform de in de bijlagen aangegeven modelformulieren. </w:t>
          </w:r>
        </w:p>
        <w:p w14:paraId="6F8887AD" w14:textId="77777777" w:rsidR="00F44A02" w:rsidRPr="00FD3DFF" w:rsidRDefault="00F44A02" w:rsidP="00FD3DFF">
          <w:pPr>
            <w:rPr>
              <w:rFonts w:cstheme="minorHAnsi"/>
            </w:rPr>
          </w:pPr>
          <w:r w:rsidRPr="00FD3DFF">
            <w:rPr>
              <w:rFonts w:cstheme="minorHAnsi"/>
            </w:rPr>
            <w:t>De tekst van dit protocol is opgesteld door en namens het bestuur van BOOR.</w:t>
          </w:r>
        </w:p>
        <w:p w14:paraId="51755390" w14:textId="77777777" w:rsidR="00F44A02" w:rsidRPr="00FD3DFF" w:rsidRDefault="00F44A02" w:rsidP="00FD3DFF">
          <w:pPr>
            <w:rPr>
              <w:rFonts w:cstheme="minorHAnsi"/>
            </w:rPr>
          </w:pPr>
        </w:p>
        <w:p w14:paraId="715AA2E9" w14:textId="4048CEA9" w:rsidR="00F44A02" w:rsidRPr="00FD3DFF" w:rsidRDefault="00F44A02" w:rsidP="00FD3DFF">
          <w:pPr>
            <w:rPr>
              <w:rFonts w:cstheme="minorHAnsi"/>
            </w:rPr>
          </w:pPr>
          <w:r w:rsidRPr="00FD3DFF">
            <w:rPr>
              <w:rFonts w:cstheme="minorHAnsi"/>
            </w:rPr>
            <w:t xml:space="preserve">Saskia Spierings </w:t>
          </w:r>
          <w:r w:rsidRPr="00FD3DFF">
            <w:rPr>
              <w:rFonts w:cstheme="minorHAnsi"/>
            </w:rPr>
            <w:br/>
            <w:t xml:space="preserve">Directeur </w:t>
          </w:r>
          <w:r w:rsidR="002C6657">
            <w:rPr>
              <w:rFonts w:cstheme="minorHAnsi"/>
            </w:rPr>
            <w:t>OBS de Toermalijn</w:t>
          </w:r>
        </w:p>
        <w:p w14:paraId="3D28C8BE" w14:textId="77777777" w:rsidR="00F44A02" w:rsidRPr="00FD3DFF" w:rsidRDefault="00F44A02" w:rsidP="00FD3DFF">
          <w:pPr>
            <w:rPr>
              <w:rFonts w:cstheme="minorHAnsi"/>
            </w:rPr>
          </w:pPr>
        </w:p>
        <w:p w14:paraId="0BE86541" w14:textId="45844329" w:rsidR="00667B71" w:rsidRPr="00F44A02" w:rsidRDefault="002C6657" w:rsidP="00FD3DFF">
          <w:pPr>
            <w:rPr>
              <w:rFonts w:ascii="Corbel" w:hAnsi="Corbel"/>
            </w:rPr>
          </w:pPr>
          <w:r>
            <w:rPr>
              <w:rFonts w:cstheme="minorHAnsi"/>
            </w:rPr>
            <w:t>20-02-2023</w:t>
          </w:r>
          <w:r w:rsidR="00F44A02">
            <w:rPr>
              <w:rFonts w:ascii="Corbel" w:hAnsi="Corbel"/>
            </w:rPr>
            <w:br w:type="page"/>
          </w:r>
        </w:p>
      </w:sdtContent>
    </w:sdt>
    <w:p w14:paraId="6D8124DC" w14:textId="4AC53582" w:rsidR="00667B71" w:rsidRDefault="00214F06">
      <w:pPr>
        <w:pStyle w:val="Titel"/>
      </w:pPr>
      <w:sdt>
        <w:sdtPr>
          <w:alias w:val="Titel"/>
          <w:id w:val="-1055697181"/>
          <w:placeholder>
            <w:docPart w:val="C9CB99DA41184227AC7A37F815A2A03C"/>
          </w:placeholder>
          <w:dataBinding w:prefixMappings="xmlns:ns0='http://schemas.openxmlformats.org/package/2006/metadata/core-properties' xmlns:ns1='http://purl.org/dc/elements/1.1/'" w:xpath="/ns0:coreProperties[1]/ns1:title[1]" w:storeItemID="{6C3C8BC8-F283-45AE-878A-BAB7291924A1}"/>
          <w:text/>
        </w:sdtPr>
        <w:sdtEndPr/>
        <w:sdtContent>
          <w:r w:rsidR="008534B8">
            <w:t>Protocol</w:t>
          </w:r>
        </w:sdtContent>
      </w:sdt>
      <w:r w:rsidR="00F44A02">
        <w:t xml:space="preserve"> Medisch handelen en medicijnverstrekking</w:t>
      </w:r>
    </w:p>
    <w:p w14:paraId="0E6FF93F" w14:textId="77777777" w:rsidR="00667B71" w:rsidRDefault="00667B71">
      <w:pPr>
        <w:pStyle w:val="Titel"/>
        <w:rPr>
          <w:rFonts w:asciiTheme="majorHAnsi" w:eastAsiaTheme="majorEastAsia" w:hAnsiTheme="majorHAnsi" w:cstheme="majorBidi"/>
          <w:b/>
          <w:bCs/>
          <w:caps/>
          <w:color w:val="ED7D31" w:themeColor="accent2"/>
          <w:spacing w:val="50"/>
          <w:sz w:val="24"/>
          <w:szCs w:val="22"/>
        </w:rPr>
      </w:pPr>
    </w:p>
    <w:sdt>
      <w:sdtPr>
        <w:id w:val="219697527"/>
        <w:placeholder>
          <w:docPart w:val="E1CD3BF073DA45C8ADDAF0D316B63141"/>
        </w:placeholder>
        <w:dataBinding w:prefixMappings="xmlns:ns0='http://schemas.openxmlformats.org/package/2006/metadata/core-properties' xmlns:ns1='http://purl.org/dc/elements/1.1/'" w:xpath="/ns0:coreProperties[1]/ns1:subject[1]" w:storeItemID="{6C3C8BC8-F283-45AE-878A-BAB7291924A1}"/>
        <w:text/>
      </w:sdtPr>
      <w:sdtEndPr/>
      <w:sdtContent>
        <w:p w14:paraId="78B999F5" w14:textId="0E890B61" w:rsidR="00667B71" w:rsidRDefault="00C1396C">
          <w:pPr>
            <w:pStyle w:val="Ondertitel"/>
          </w:pPr>
          <w:r>
            <w:t>OBS de Toermalijn</w:t>
          </w:r>
        </w:p>
      </w:sdtContent>
    </w:sdt>
    <w:p w14:paraId="00C71AEE" w14:textId="3AB8A331" w:rsidR="006D45DC" w:rsidRDefault="00DB4275" w:rsidP="003A42E2">
      <w:pPr>
        <w:pStyle w:val="Kop1"/>
        <w:rPr>
          <w:rStyle w:val="Kop1Char"/>
        </w:rPr>
      </w:pPr>
      <w:r>
        <w:rPr>
          <w:rStyle w:val="Kop1Char"/>
        </w:rPr>
        <w:t>HOOFDSTUK 1</w:t>
      </w:r>
      <w:r>
        <w:rPr>
          <w:rStyle w:val="Kop1Char"/>
        </w:rPr>
        <w:tab/>
        <w:t xml:space="preserve"> EEN KIND WORDT ZIEK OP SCHOOL</w:t>
      </w:r>
    </w:p>
    <w:p w14:paraId="650144CF" w14:textId="26D9E534" w:rsidR="00617EC9" w:rsidRPr="008F4423" w:rsidRDefault="00617EC9" w:rsidP="00617EC9">
      <w:r w:rsidRPr="008F4423">
        <w:t xml:space="preserve">Onderwijspersoneel is opgeleid om onderwijs te verzorgen. Medische kennis vormt geen onderdeel van de taakomschrijving. Evengoed kan het voorkomen dat een leerling gezond naar school gaat en onder schooltijd ziek wordt of een ongeluk krijgt. Doet zo’n situatie zich voor, dan heeft de schoolleiding en/of verantwoordelijke leerkracht geen keus: acuut handelen is geboden. Het niet naar maximaal vermogen helpen van iemand die medische hulp nodig heeft is strafbaar gesteld. Een kind dat plotseling medische hulp nodig heeft, moet dus geholpen worden.  </w:t>
      </w:r>
      <w:r w:rsidR="003A42E2">
        <w:br/>
      </w:r>
      <w:r w:rsidRPr="008F4423">
        <w:t xml:space="preserve">Anderzijds mogen medicijnen / geneesmiddelen zonder toestemming vooraf niet toegediend worden. Dit protocol bevat een handreiking om in alledaagse, niet acute situaties verantwoorde keuzes te kunnen maken. Het is belangrijk van elke leerling op school goed in kaart te brengen of sprake is van medicijn / geneesmiddelengebruik en zo ja, informatie hierover te verzamelen. Ouders van alle leerlingen op school moeten het als </w:t>
      </w:r>
      <w:r w:rsidRPr="008F4423">
        <w:rPr>
          <w:b/>
        </w:rPr>
        <w:t>bijlage 1</w:t>
      </w:r>
      <w:r w:rsidRPr="008F4423">
        <w:t xml:space="preserve"> bijgevoegde formulier invullen en ondertekenen om de verzamelde informatie vast te leggen en toegankelijk te maken voor het schoolteam. Ontbreekt dit formulier, dan mogen er geen medicijnen toegediend worden.  </w:t>
      </w:r>
    </w:p>
    <w:p w14:paraId="68ADC230" w14:textId="6734A98F" w:rsidR="003A42E2" w:rsidRDefault="00617EC9" w:rsidP="003A42E2">
      <w:r w:rsidRPr="008F4423">
        <w:t xml:space="preserve">Als u afspraken maakt over medicijnverstrekking en medisch handelen, is het volgende juridisch van belang: </w:t>
      </w:r>
      <w:r w:rsidR="003A42E2" w:rsidRPr="003A42E2">
        <w:rPr>
          <w:i/>
          <w:iCs/>
        </w:rPr>
        <w:t>L</w:t>
      </w:r>
      <w:r w:rsidRPr="003A42E2">
        <w:rPr>
          <w:i/>
          <w:iCs/>
        </w:rPr>
        <w:t>eerlingen die 12 jaar zijn geworden moeten, naast hun ouders, zelf toestemming geven. Het gaat dan om een zogenaamde dubbele toestemming. De afspraken moeten schriftelijk vastgelegd worden.</w:t>
      </w:r>
    </w:p>
    <w:p w14:paraId="05B6DD05" w14:textId="79C3D420" w:rsidR="00617EC9" w:rsidRPr="008F4423" w:rsidRDefault="00617EC9" w:rsidP="003A42E2">
      <w:r w:rsidRPr="008F4423">
        <w:t xml:space="preserve">In een situatie van ziek worden op school gaat de leerling meestal naar huis. Uitgangspunt is dat de ouders worden gebeld om hun kind op te halen. Dit kan anders zijn als er sprake is van heftige symptomen of als de leerling een ongeluk is overkomen. Dan kunnen hulpdiensten via 112 ingeschakeld worden. Vanzelfsprekend worden de ouders ook dan gebeld. We gaan ervanuit dat in de schoolgids is opgenomen dat de ouders/verzorgers van de leerlingen bij ziekte van hun kind gebeld worden. Een zieke leerling mag de school niet verlaten zonder begeleiding. </w:t>
      </w:r>
      <w:r w:rsidRPr="003A42E2">
        <w:rPr>
          <w:color w:val="FF0000"/>
        </w:rPr>
        <w:t xml:space="preserve"> </w:t>
      </w:r>
    </w:p>
    <w:p w14:paraId="5349B8B2" w14:textId="77777777" w:rsidR="00617EC9" w:rsidRPr="008F4423" w:rsidRDefault="00617EC9" w:rsidP="00617EC9">
      <w:r w:rsidRPr="008F4423">
        <w:t xml:space="preserve">Iedere situatie is anders en raadpleeg bij twijfel altijd een arts. Enkele zaken waar u op kunt letten zijn:   </w:t>
      </w:r>
    </w:p>
    <w:p w14:paraId="1744B99C" w14:textId="77777777" w:rsidR="00617EC9" w:rsidRDefault="00617EC9" w:rsidP="00617EC9">
      <w:pPr>
        <w:pStyle w:val="Lijstalinea"/>
        <w:numPr>
          <w:ilvl w:val="0"/>
          <w:numId w:val="45"/>
        </w:numPr>
      </w:pPr>
      <w:r w:rsidRPr="008F4423">
        <w:t xml:space="preserve">toename van pijn; </w:t>
      </w:r>
    </w:p>
    <w:p w14:paraId="5F6FBE78" w14:textId="77777777" w:rsidR="00617EC9" w:rsidRDefault="00617EC9" w:rsidP="00617EC9">
      <w:pPr>
        <w:pStyle w:val="Lijstalinea"/>
        <w:numPr>
          <w:ilvl w:val="0"/>
          <w:numId w:val="45"/>
        </w:numPr>
      </w:pPr>
      <w:r w:rsidRPr="008F4423">
        <w:t xml:space="preserve">misselijkheid; </w:t>
      </w:r>
    </w:p>
    <w:p w14:paraId="68D4ECA6" w14:textId="77777777" w:rsidR="003A42E2" w:rsidRDefault="00617EC9" w:rsidP="003A42E2">
      <w:pPr>
        <w:pStyle w:val="Lijstalinea"/>
        <w:numPr>
          <w:ilvl w:val="0"/>
          <w:numId w:val="45"/>
        </w:numPr>
      </w:pPr>
      <w:r w:rsidRPr="008F4423">
        <w:t xml:space="preserve">verandering van houding (bijvoorbeeld in elkaar krimpen);   </w:t>
      </w:r>
    </w:p>
    <w:p w14:paraId="4300D337" w14:textId="2454EB55" w:rsidR="00617EC9" w:rsidRDefault="00617EC9" w:rsidP="003A42E2">
      <w:pPr>
        <w:pStyle w:val="Lijstalinea"/>
        <w:numPr>
          <w:ilvl w:val="0"/>
          <w:numId w:val="45"/>
        </w:numPr>
      </w:pPr>
      <w:r w:rsidRPr="008F4423">
        <w:t xml:space="preserve">verandering van de huid (bijvoorbeeld erg bleke of hoogrode kleur); verandering van gedrag (bijvoorbeeld onrust, afnemen van alertheid). </w:t>
      </w:r>
    </w:p>
    <w:p w14:paraId="241BEA52" w14:textId="679486EA" w:rsidR="00DB4275" w:rsidRDefault="00DB4275" w:rsidP="004D1555">
      <w:pPr>
        <w:pStyle w:val="Kop1"/>
        <w:ind w:left="2160" w:hanging="2160"/>
        <w:rPr>
          <w:rStyle w:val="Kop1Char"/>
        </w:rPr>
      </w:pPr>
      <w:r>
        <w:rPr>
          <w:rStyle w:val="Kop1Char"/>
        </w:rPr>
        <w:lastRenderedPageBreak/>
        <w:t>HOOFDSTUK 2</w:t>
      </w:r>
      <w:r>
        <w:rPr>
          <w:rStyle w:val="Kop1Char"/>
        </w:rPr>
        <w:tab/>
      </w:r>
      <w:r w:rsidR="004D1555">
        <w:rPr>
          <w:rStyle w:val="Kop1Char"/>
        </w:rPr>
        <w:t xml:space="preserve"> HET VERSTREKKEN VAN MEDICIJNEN/GENEESMIDDELEN OP</w:t>
      </w:r>
      <w:r w:rsidR="004D1555">
        <w:rPr>
          <w:rStyle w:val="Kop1Char"/>
        </w:rPr>
        <w:br/>
        <w:t xml:space="preserve"> VERZOEK</w:t>
      </w:r>
    </w:p>
    <w:p w14:paraId="2EE64995" w14:textId="77777777" w:rsidR="00A76C7A" w:rsidRPr="008F4423" w:rsidRDefault="00A76C7A" w:rsidP="00A76C7A">
      <w:r w:rsidRPr="008F4423">
        <w:t xml:space="preserve">Sommige leerlingen hebben van een arts medicijnen of andere geneesmiddelen voorgeschreven gekregen die zij regelmatig moeten gebruiken, dus ook tijdens schooluren. Te denken valt bijvoorbeeld aan pufjes voor astma, insuline bij diabetes, antibiotica of zetpillen bij toevallen. Soms vragen ouders aan de schoolleiding of een leraar deze middelen wil verstrekken. Deze toestemming met ouders en, als de leerling 12 jaar of ouder is, moet schriftelijk vastgelegd worden. Dit is altijd van belang, omdat medicijnen of andere geneesmiddelen bij onjuist gebruik tot schade van de gezondheid van de leerling kunnen leiden. Een formulier hiervoor is opgenomen in </w:t>
      </w:r>
      <w:r w:rsidRPr="008F4423">
        <w:rPr>
          <w:b/>
        </w:rPr>
        <w:t>bijlage 2</w:t>
      </w:r>
      <w:r w:rsidRPr="008F4423">
        <w:t xml:space="preserve">.  </w:t>
      </w:r>
    </w:p>
    <w:p w14:paraId="53A1A52E" w14:textId="77777777" w:rsidR="00A76C7A" w:rsidRPr="008F4423" w:rsidRDefault="00A76C7A" w:rsidP="00A76C7A">
      <w:r w:rsidRPr="008F4423">
        <w:t xml:space="preserve">In het formulier kunnen ouders, hun kinderen en de school duidelijk aangegeven wat er van hen verwacht wordt en weet iedereen die betrokken is bij de afspraken over medicijn / geneesmiddelentoediening wat van hen verwacht wordt en wie welke verantwoordelijkheid draagt. Zonder ingevuld en getekend formulier is het niet toegestaan om medicijnen toe te dienen. </w:t>
      </w:r>
    </w:p>
    <w:p w14:paraId="7B4ABD8F" w14:textId="77777777" w:rsidR="00A76C7A" w:rsidRPr="008F4423" w:rsidRDefault="00A76C7A" w:rsidP="00A76C7A">
      <w:r w:rsidRPr="008F4423">
        <w:t xml:space="preserve">Wanneer het gaat om het verstrekken van medicijnen gedurende een lange periode en/of wanneer sprake is van een chronische medische aandoening, moet regelmatig met ouders en, indien de leerling 12 jaar of ouder is, overlegd worden over de ziekte en het daarbij behorende medicijngebruik op school. In ieder geval als de leerling naar een andere groep gaat onder verantwoordelijkheid van een andere leerkracht. </w:t>
      </w:r>
    </w:p>
    <w:p w14:paraId="7D570DB5" w14:textId="77777777" w:rsidR="00A76C7A" w:rsidRPr="008F4423" w:rsidRDefault="00A76C7A" w:rsidP="00A76C7A">
      <w:r w:rsidRPr="008F4423">
        <w:t xml:space="preserve">Enkele praktische –niet uitputtende- adviezen: </w:t>
      </w:r>
    </w:p>
    <w:p w14:paraId="37A0E35D" w14:textId="77777777" w:rsidR="002C449C" w:rsidRDefault="00A76C7A" w:rsidP="00A76C7A">
      <w:pPr>
        <w:pStyle w:val="Lijstalinea"/>
        <w:numPr>
          <w:ilvl w:val="0"/>
          <w:numId w:val="47"/>
        </w:numPr>
      </w:pPr>
      <w:r w:rsidRPr="008F4423">
        <w:t xml:space="preserve">neem de medicijnen alleen in ontvangst wanneer ze in de originele verpakking zitten en uitgeschreven zijn op naam van de betreffende leerling; </w:t>
      </w:r>
    </w:p>
    <w:p w14:paraId="634253FF" w14:textId="77777777" w:rsidR="002C449C" w:rsidRDefault="00A76C7A" w:rsidP="00A76C7A">
      <w:pPr>
        <w:pStyle w:val="Lijstalinea"/>
        <w:numPr>
          <w:ilvl w:val="0"/>
          <w:numId w:val="47"/>
        </w:numPr>
      </w:pPr>
      <w:r w:rsidRPr="008F4423">
        <w:t xml:space="preserve">lees de bijsluiter goed zodat u op de hoogte bent van eventuele bijwerkingen van het medicijn; </w:t>
      </w:r>
    </w:p>
    <w:p w14:paraId="0AD5F794" w14:textId="10A9F5AB" w:rsidR="00A76C7A" w:rsidRPr="008F4423" w:rsidRDefault="00A76C7A" w:rsidP="00A76C7A">
      <w:pPr>
        <w:pStyle w:val="Lijstalinea"/>
        <w:numPr>
          <w:ilvl w:val="0"/>
          <w:numId w:val="47"/>
        </w:numPr>
      </w:pPr>
      <w:r w:rsidRPr="008F4423">
        <w:t xml:space="preserve">noteer per keer op een aftekenlijst dat u het medicijn aan de betreffende leerling gegeven hebt. </w:t>
      </w:r>
    </w:p>
    <w:p w14:paraId="4D87A023" w14:textId="77777777" w:rsidR="00A76C7A" w:rsidRPr="008F4423" w:rsidRDefault="00A76C7A" w:rsidP="00A76C7A">
      <w:r w:rsidRPr="008F4423">
        <w:rPr>
          <w:b/>
        </w:rPr>
        <w:t xml:space="preserve"> </w:t>
      </w:r>
    </w:p>
    <w:p w14:paraId="4808B2FF" w14:textId="1C967EF1" w:rsidR="004D1555" w:rsidRDefault="00A76C7A" w:rsidP="00A76C7A">
      <w:r w:rsidRPr="008F4423">
        <w:t xml:space="preserve">Mocht de situatie zich voordoen dat een leerling niet goed op een medicijn reageert of dat er onverhoopt een fout gemaakt wordt bij de toediening van een medicijn, bel dan direct met de huisarts of specialist in het ziekenhuis. Bel bij een ernstige situatie direct het landelijk alarmnummer 112. Zorg in alle gevallen dat u duidelijk alle relevante gegevens bij de hand hebt, zoals: naam, geboortedatum, adres, huisarts en/of specialist van de leerling, het medicijn dat is toegediend, welke reacties de leerling vertoont en eventueel welke fout is gemaakt (zie ook </w:t>
      </w:r>
      <w:r w:rsidRPr="008F4423">
        <w:rPr>
          <w:b/>
        </w:rPr>
        <w:t>bijlage 5</w:t>
      </w:r>
      <w:r w:rsidRPr="008F4423">
        <w:t xml:space="preserve">).  </w:t>
      </w:r>
    </w:p>
    <w:p w14:paraId="5490AEED" w14:textId="4D93AFF6" w:rsidR="00BB6E9E" w:rsidRDefault="00BB6E9E" w:rsidP="00A76C7A"/>
    <w:p w14:paraId="35D23F7E" w14:textId="5DDA976B" w:rsidR="00BB6E9E" w:rsidRDefault="00BB6E9E" w:rsidP="00A76C7A"/>
    <w:p w14:paraId="25EFCB20" w14:textId="7B5049A3" w:rsidR="00BB6E9E" w:rsidRDefault="00BB6E9E" w:rsidP="00A76C7A"/>
    <w:p w14:paraId="5225E933" w14:textId="13703474" w:rsidR="00BB6E9E" w:rsidRDefault="00BB6E9E" w:rsidP="00A76C7A"/>
    <w:p w14:paraId="52990155" w14:textId="77777777" w:rsidR="00BB6E9E" w:rsidRPr="004D1555" w:rsidRDefault="00BB6E9E" w:rsidP="00A76C7A"/>
    <w:p w14:paraId="6DA522D8" w14:textId="5DEE5DEF" w:rsidR="003D19BA" w:rsidRDefault="003D19BA" w:rsidP="003D19BA">
      <w:pPr>
        <w:pStyle w:val="Kop1"/>
        <w:ind w:left="2160" w:hanging="2160"/>
        <w:rPr>
          <w:rStyle w:val="Kop1Char"/>
        </w:rPr>
      </w:pPr>
      <w:r>
        <w:rPr>
          <w:rStyle w:val="Kop1Char"/>
        </w:rPr>
        <w:lastRenderedPageBreak/>
        <w:t xml:space="preserve">HOOFDSTUK </w:t>
      </w:r>
      <w:r w:rsidR="00BB6E9E">
        <w:rPr>
          <w:rStyle w:val="Kop1Char"/>
        </w:rPr>
        <w:t>3</w:t>
      </w:r>
      <w:r>
        <w:rPr>
          <w:rStyle w:val="Kop1Char"/>
        </w:rPr>
        <w:tab/>
        <w:t xml:space="preserve"> (VOORBEHOUDEN) MEDISCHE HANDELINGEN</w:t>
      </w:r>
    </w:p>
    <w:p w14:paraId="3E63024A" w14:textId="77777777" w:rsidR="00BB6E9E" w:rsidRPr="008F4423" w:rsidRDefault="00BB6E9E" w:rsidP="00BB6E9E">
      <w:pPr>
        <w:spacing w:after="229"/>
        <w:ind w:left="-5"/>
        <w:rPr>
          <w:rFonts w:ascii="Corbel" w:hAnsi="Corbel"/>
        </w:rPr>
      </w:pPr>
      <w:r w:rsidRPr="008F4423">
        <w:rPr>
          <w:rFonts w:ascii="Corbel" w:hAnsi="Corbel"/>
        </w:rPr>
        <w:t xml:space="preserve">Het is van groot belang dat een langdurig zieke leerling, een leerling met een chronische ziekte of een leerling met een bepaalde handicap zoveel mogelijk gewoon naar school gaat. De leerling heeft contact met leeftijdgenoten, neemt deel aan het normale leven van een schoolkind en wordt daardoor niet de hele dag herinnerd aan zijn ziekte of handicap. Gelukkig zien steeds meer scholen in hoe belangrijk het is voor het psychosociaal welbevinden van deze leerling om naar school te gaan als dat mogelijk is.  </w:t>
      </w:r>
    </w:p>
    <w:p w14:paraId="775B9969" w14:textId="4F911501" w:rsidR="00BB6E9E" w:rsidRPr="003C26F3" w:rsidRDefault="003C26F3" w:rsidP="003C26F3">
      <w:pPr>
        <w:pStyle w:val="Kop2"/>
      </w:pPr>
      <w:bookmarkStart w:id="0" w:name="_Toc17162"/>
      <w:r>
        <w:t>3.1 V</w:t>
      </w:r>
      <w:r w:rsidRPr="003C26F3">
        <w:t xml:space="preserve">oorbehouden medische handelingen </w:t>
      </w:r>
      <w:bookmarkEnd w:id="0"/>
    </w:p>
    <w:p w14:paraId="10194AC2" w14:textId="77777777" w:rsidR="00BB6E9E" w:rsidRPr="008F4423" w:rsidRDefault="00BB6E9E" w:rsidP="00BB6E9E">
      <w:r w:rsidRPr="008F4423">
        <w:t xml:space="preserve">Bepaalde medische handelingen – de zogenaamde voorbehouden handelingen - mogen in beginsel alleen worden verricht door artsen. Anderen dan artsen mogen medische handelingen alleen verrichten in opdracht van een arts. De betreffende arts moet zich er dan van vergewissen dat degene die niet bevoegd is, wel de bekwaamheid bezit om die handelingen te verrichten. </w:t>
      </w:r>
    </w:p>
    <w:p w14:paraId="3555A076" w14:textId="77777777" w:rsidR="00BB6E9E" w:rsidRPr="008F4423" w:rsidRDefault="00BB6E9E" w:rsidP="00BB6E9E">
      <w:r w:rsidRPr="008F4423">
        <w:t xml:space="preserve">In hoogst uitzonderlijke gevallen zullen ouders aan schoolleiding en -personeel vragen handelingen te verrichten die vallen onder </w:t>
      </w:r>
      <w:r w:rsidRPr="008F4423">
        <w:rPr>
          <w:i/>
        </w:rPr>
        <w:t>voorbehouden</w:t>
      </w:r>
      <w:r w:rsidRPr="008F4423">
        <w:t xml:space="preserve"> medisch handelen. Dit zijn handelingen die –zoals hiervoor beschreven- normaliter door een bevoegd arts worden uitgevoerd. Te denken valt daarbij aan het geven van sondevoeding of het meten van de bloedsuikerspiegel bij diabeten door middel van een vingerprikje.  </w:t>
      </w:r>
    </w:p>
    <w:p w14:paraId="30F99A3F" w14:textId="77777777" w:rsidR="00BB6E9E" w:rsidRPr="008F4423" w:rsidRDefault="00BB6E9E" w:rsidP="00BB6E9E">
      <w:r w:rsidRPr="008F4423">
        <w:t xml:space="preserve">Een jeugdarts kan de school adviseren bij de keuze om wel of niet voorbehouden medische handelingen uit te gaan voeren bij een leerling. Zeker in lastige of gecompliceerde situaties kunnen deze adviezen van belang zijn. Een voorbeeld: een leerling met diabetes die sterk wisselende bloedsuikerwaarden heeft en daardoor heel snel in een hypo schiet. Dit kan zo snel gaan, dat bijna niemand het aan ziet komen. </w:t>
      </w:r>
    </w:p>
    <w:p w14:paraId="7E5A7F88" w14:textId="77777777" w:rsidR="00835B40" w:rsidRDefault="00BB6E9E" w:rsidP="00BB6E9E">
      <w:r w:rsidRPr="008F4423">
        <w:t xml:space="preserve">Het besluit om voorbehouden medische handelingen bij een leerling te verrichten, kan alleen worden genomen </w:t>
      </w:r>
    </w:p>
    <w:p w14:paraId="081D45BB" w14:textId="77777777" w:rsidR="00835B40" w:rsidRDefault="00BB6E9E" w:rsidP="00BB6E9E">
      <w:pPr>
        <w:pStyle w:val="Lijstalinea"/>
        <w:numPr>
          <w:ilvl w:val="0"/>
          <w:numId w:val="49"/>
        </w:numPr>
      </w:pPr>
      <w:r w:rsidRPr="008F4423">
        <w:t xml:space="preserve">als de ouders hierom verzoeken en hun expliciete schriftelijke toestemming geven; </w:t>
      </w:r>
    </w:p>
    <w:p w14:paraId="072EBA28" w14:textId="77777777" w:rsidR="00835B40" w:rsidRDefault="00BB6E9E" w:rsidP="00BB6E9E">
      <w:pPr>
        <w:pStyle w:val="Lijstalinea"/>
        <w:numPr>
          <w:ilvl w:val="0"/>
          <w:numId w:val="49"/>
        </w:numPr>
      </w:pPr>
      <w:r w:rsidRPr="008F4423">
        <w:t xml:space="preserve">door de schoolleiding, zie het formulier </w:t>
      </w:r>
      <w:r w:rsidRPr="00835B40">
        <w:rPr>
          <w:b/>
          <w:bCs/>
        </w:rPr>
        <w:t>in bijlage 3</w:t>
      </w:r>
      <w:r w:rsidRPr="008F4423">
        <w:t xml:space="preserve">; </w:t>
      </w:r>
    </w:p>
    <w:p w14:paraId="63F14A14" w14:textId="77777777" w:rsidR="00835B40" w:rsidRDefault="00BB6E9E" w:rsidP="00BB6E9E">
      <w:pPr>
        <w:pStyle w:val="Lijstalinea"/>
        <w:numPr>
          <w:ilvl w:val="0"/>
          <w:numId w:val="49"/>
        </w:numPr>
      </w:pPr>
      <w:r w:rsidRPr="008F4423">
        <w:t xml:space="preserve">als er altijd een vast persoon binnen de school aanwezig is als de leerling op school is die </w:t>
      </w:r>
    </w:p>
    <w:p w14:paraId="15A26CFE" w14:textId="77777777" w:rsidR="00835B40" w:rsidRDefault="00BB6E9E" w:rsidP="00BB6E9E">
      <w:pPr>
        <w:pStyle w:val="Lijstalinea"/>
        <w:numPr>
          <w:ilvl w:val="0"/>
          <w:numId w:val="49"/>
        </w:numPr>
      </w:pPr>
      <w:r w:rsidRPr="008F4423">
        <w:t xml:space="preserve">bovendien in het bezit is van een door een arts verstrekte bekwaamheidsverklaring </w:t>
      </w:r>
      <w:r w:rsidRPr="00835B40">
        <w:rPr>
          <w:b/>
          <w:bCs/>
        </w:rPr>
        <w:t>zie bijlage 4</w:t>
      </w:r>
      <w:r w:rsidRPr="008F4423">
        <w:t xml:space="preserve">; </w:t>
      </w:r>
    </w:p>
    <w:p w14:paraId="64ABB42F" w14:textId="0BE9710B" w:rsidR="00BB6E9E" w:rsidRPr="008F4423" w:rsidRDefault="00BB6E9E" w:rsidP="00BB6E9E">
      <w:pPr>
        <w:pStyle w:val="Lijstalinea"/>
        <w:numPr>
          <w:ilvl w:val="0"/>
          <w:numId w:val="49"/>
        </w:numPr>
      </w:pPr>
      <w:r w:rsidRPr="008F4423">
        <w:t xml:space="preserve">nadat via BOOR Services bij de collectieve aansprakelijkheidsverzekeraar van BOOR gecheckt is of eventuele aansprakelijkheid voor schade/letsel ondanks de bekwaamheidsverklaring gedekt is. </w:t>
      </w:r>
    </w:p>
    <w:p w14:paraId="2A2C60F8" w14:textId="77777777" w:rsidR="00BB6E9E" w:rsidRPr="008F4423" w:rsidRDefault="00BB6E9E" w:rsidP="00BB6E9E">
      <w:r w:rsidRPr="008F4423">
        <w:t xml:space="preserve">Is aan deze vereisten niet voldaan, dan moet de school het verzoek van de ouders weigeren. </w:t>
      </w:r>
    </w:p>
    <w:p w14:paraId="0390C12C" w14:textId="14124BA4" w:rsidR="00BB6E9E" w:rsidRDefault="00BB6E9E" w:rsidP="00BB6E9E">
      <w:r w:rsidRPr="008F4423">
        <w:t xml:space="preserve">In een heel uitzonderlijke situatie komt het voor dat een leerling zich niet aan de gemaakte afspraken houdt en niet mee wil werken. In zo’n geval kunnen de gemaakte afspraken niet worden uitgevoerd en is het raadzaam de ouders, of als sprake is van een calamiteit, 112 te bellen.  </w:t>
      </w:r>
    </w:p>
    <w:p w14:paraId="1CEC97D0" w14:textId="3B88DA1C" w:rsidR="003C26F3" w:rsidRDefault="003C26F3" w:rsidP="00BB6E9E"/>
    <w:p w14:paraId="0C242BF5" w14:textId="08F648CC" w:rsidR="003C26F3" w:rsidRDefault="003C26F3" w:rsidP="00BB6E9E"/>
    <w:p w14:paraId="6B536437" w14:textId="77777777" w:rsidR="003C26F3" w:rsidRDefault="003C26F3" w:rsidP="00BB6E9E"/>
    <w:p w14:paraId="634F5580" w14:textId="60310D0E" w:rsidR="00BB6E9E" w:rsidRPr="008F4423" w:rsidRDefault="003C26F3" w:rsidP="003C26F3">
      <w:pPr>
        <w:pStyle w:val="Kop2"/>
      </w:pPr>
      <w:bookmarkStart w:id="1" w:name="_Toc17163"/>
      <w:r>
        <w:lastRenderedPageBreak/>
        <w:t xml:space="preserve">3.2 </w:t>
      </w:r>
      <w:r w:rsidRPr="008F4423">
        <w:t xml:space="preserve">Wettelijke regels en aansprakelijkheid </w:t>
      </w:r>
      <w:bookmarkEnd w:id="1"/>
    </w:p>
    <w:p w14:paraId="75900941" w14:textId="77777777" w:rsidR="00BB6E9E" w:rsidRPr="008F4423" w:rsidRDefault="00BB6E9E" w:rsidP="00BB6E9E">
      <w:r w:rsidRPr="008F4423">
        <w:t xml:space="preserve">Voor de hierboven genoemde voorbehouden medische handelingen heeft de wetgever een aparte regeling gemaakt. De Wet Beroepen in de Individuele Gezondheidszorg (Wet BIG) regelt wie wat mag doen in de gezondheidszorg. De wet BIG is bedoeld voor beroepsbeoefenaren in de gezondheidszorg.  </w:t>
      </w:r>
    </w:p>
    <w:p w14:paraId="31C00930" w14:textId="77777777" w:rsidR="00BB6E9E" w:rsidRPr="008F4423" w:rsidRDefault="00BB6E9E" w:rsidP="00BB6E9E">
      <w:r w:rsidRPr="008F4423">
        <w:t>Technisch gezien valt schoolpersoneel dat in het bezit is van een bekwaamheidsverklaring om bij een leerling een voorbehouden medische handeling verricht niet onder de wet BIG. Deze, niet alledaagse, positie van een docent of een ander personeelslid moet hierbij serieus genomen worden. Daarom moet deze persoon door een arts ‘bekwaam’ worden geacht. Deze persoon dient dan ook gedegen instructie krijgen over hoe hij de handeling moet uitvoeren. Deze wordt over het algemeen door de behandelaar van de betreffende leerling gegeven. Het naar tevredenheid uitvoeren van deze handeling wordt schriftelijk vastgelegd in de al eerder genoemde bekwaamheidsverklaring (</w:t>
      </w:r>
      <w:r w:rsidRPr="003C26F3">
        <w:rPr>
          <w:b/>
          <w:bCs/>
        </w:rPr>
        <w:t>zie b</w:t>
      </w:r>
      <w:r w:rsidRPr="008F4423">
        <w:rPr>
          <w:b/>
        </w:rPr>
        <w:t>ijlage 4</w:t>
      </w:r>
      <w:r w:rsidRPr="008F4423">
        <w:t xml:space="preserve">).  </w:t>
      </w:r>
    </w:p>
    <w:p w14:paraId="2F2D329B" w14:textId="77777777" w:rsidR="00BB6E9E" w:rsidRPr="008F4423" w:rsidRDefault="00BB6E9E" w:rsidP="00BB6E9E">
      <w:r w:rsidRPr="008F4423">
        <w:t xml:space="preserve">De bekwaamheid moet bijgehouden worden door jaarlijkse bijscholingen, zeker als de handeling waarvoor de bekwaamheid is afgegeven, weinig uitgevoerd wordt. Om te kunnen voldoen aan de eis dat altijd tegelijkertijd met de betreffende leerling een bekwaam persoon op school aanwezig is, dienen voldoende personeelsleden in het bezit te zijn van een bekwaamheidsverklaring. Op deze manier wordt een optimale zorgvuldigheid aan leerling, ouders, schoolleiding en -personeel gewaarborgd.  </w:t>
      </w:r>
    </w:p>
    <w:p w14:paraId="73FB38AD" w14:textId="77777777" w:rsidR="00BB6E9E" w:rsidRPr="008F4423" w:rsidRDefault="00BB6E9E" w:rsidP="00BB6E9E">
      <w:r w:rsidRPr="008F4423">
        <w:t xml:space="preserve">Dit is ook van belang voor de aansprakelijkheidsverzekeraar van de school (BOOR heeft voor alle BOOR scholen een collectieve aansprakelijkheidsverzekering gesloten). Kan een schoolbestuur een door een arts aan een personeelslid verstrekte bekwaamheidsverklaring  overleggen, dan kan niet bij voorbaat worden aangenomen dat de school onzorgvuldig heeft gehandeld.  </w:t>
      </w:r>
    </w:p>
    <w:p w14:paraId="07BA32EC" w14:textId="77777777" w:rsidR="00BB6E9E" w:rsidRPr="008F4423" w:rsidRDefault="00BB6E9E" w:rsidP="00BB6E9E">
      <w:r w:rsidRPr="008F4423">
        <w:t xml:space="preserve">Voordat wordt overgegaan tot voorbehouden medisch handelen, is het raadzaam contact op te nemen met het bestuurskantoor contact op te nemen om te informeren of de civielrechtelijke aansprakelijkheid gedekt is. Het kan zijn dat bij de beroepsaansprakelijkheid de risico’s die zijn verbonden aan deze medische handelingen niet zijn meeverzekerd. Dat hoeft op zich geen probleem te zijn, want de verzekeraar kan deze risico’s alsnog meeverzekeren, eventueel tegen een hogere premie en onder bepaalde voorwaarden (bijvoorbeeld een bekwaamheidsverklaring). </w:t>
      </w:r>
    </w:p>
    <w:p w14:paraId="0D4034C5" w14:textId="77777777" w:rsidR="00BB6E9E" w:rsidRPr="008F4423" w:rsidRDefault="00BB6E9E" w:rsidP="00BB6E9E">
      <w:r w:rsidRPr="008F4423">
        <w:t xml:space="preserve">Het uitvoeren van medisch voorbehouden handelingen behoort niet tot de taakomschrijving van onderwijspersoneel. Personeelsleden kunnen er niet toe worden verplicht bekwaam te raken om voorbehouden medische handelingen uit te voeren. Als binnen een schoolteam geen of onvoldoende personeelsleden bereid zijn een bekwaamheidsverklaring te halen, dan kunnen voorbehouden medische handelingen niet worden uitgevoerd. Dit kan ertoe leiden dat de school een leerling niet (langer) een veilige schoolomgeving kan bieden. Dit moet met de ouders besproken worden en de school kan de ouders helpen om een passende onderwijsplek te vinden.  </w:t>
      </w:r>
    </w:p>
    <w:p w14:paraId="73352369" w14:textId="77777777" w:rsidR="00BB6E9E" w:rsidRPr="008F4423" w:rsidRDefault="00BB6E9E" w:rsidP="00BB6E9E">
      <w:r w:rsidRPr="008F4423">
        <w:t xml:space="preserve">Mocht zich onverhoopt ten gevolge van een voorbehouden medische handeling een calamiteit voordoen, stel u dan direct in verbinding met de huisarts en/of specialist van de leerling. Bel bij een ernstige situatie direct het landelijk alarmnummer 112. Zorg ervoor dat u alle relevante gegevens van de leerling bij de hand hebt, zoals: naam, geboortedatum, adres, huisarts en specialist van de leerling </w:t>
      </w:r>
      <w:r w:rsidRPr="003C26F3">
        <w:rPr>
          <w:b/>
          <w:bCs/>
        </w:rPr>
        <w:t>(zie ook bijlage 5</w:t>
      </w:r>
      <w:r w:rsidRPr="008F4423">
        <w:t xml:space="preserve">). Geef </w:t>
      </w:r>
      <w:r w:rsidRPr="008F4423">
        <w:lastRenderedPageBreak/>
        <w:t xml:space="preserve">verder door naar aanleiding van welke handeling de calamiteit zich heeft voorgedaan en welke verschijnselen bij de leerling waarneembaar zijn. </w:t>
      </w:r>
    </w:p>
    <w:p w14:paraId="177B5397" w14:textId="77777777" w:rsidR="003D19BA" w:rsidRPr="003D19BA" w:rsidRDefault="003D19BA" w:rsidP="003D19BA"/>
    <w:p w14:paraId="5DE40C7A" w14:textId="169ADD9E" w:rsidR="00B27A08" w:rsidRPr="00DB4275" w:rsidRDefault="00B27A08" w:rsidP="00DB4275">
      <w:pPr>
        <w:pStyle w:val="Kop1"/>
        <w:rPr>
          <w:rStyle w:val="Kop1Char"/>
          <w:caps/>
        </w:rPr>
      </w:pPr>
    </w:p>
    <w:p w14:paraId="1B81AE4D" w14:textId="77777777" w:rsidR="008C29BA" w:rsidRPr="008C29BA" w:rsidRDefault="008C29BA" w:rsidP="008C29BA"/>
    <w:p w14:paraId="5D0D864A" w14:textId="6A6E9A38" w:rsidR="00DA0DB1" w:rsidRDefault="00DA0DB1" w:rsidP="00416B73">
      <w:pPr>
        <w:pStyle w:val="Geenafstand"/>
      </w:pPr>
    </w:p>
    <w:p w14:paraId="301F50ED" w14:textId="3C70743B" w:rsidR="00F44A02" w:rsidRDefault="00F44A02" w:rsidP="00416B73">
      <w:pPr>
        <w:pStyle w:val="Geenafstand"/>
      </w:pPr>
    </w:p>
    <w:p w14:paraId="4127D6FF" w14:textId="306FCD21" w:rsidR="00F44A02" w:rsidRDefault="00F44A02" w:rsidP="00416B73">
      <w:pPr>
        <w:pStyle w:val="Geenafstand"/>
      </w:pPr>
    </w:p>
    <w:p w14:paraId="4C1D3252" w14:textId="17204AA2" w:rsidR="00F44A02" w:rsidRDefault="00F44A02" w:rsidP="00416B73">
      <w:pPr>
        <w:pStyle w:val="Geenafstand"/>
      </w:pPr>
    </w:p>
    <w:p w14:paraId="4CDBF055" w14:textId="2C9FD1A9" w:rsidR="00F44A02" w:rsidRDefault="00F44A02" w:rsidP="00416B73">
      <w:pPr>
        <w:pStyle w:val="Geenafstand"/>
      </w:pPr>
    </w:p>
    <w:p w14:paraId="0A3AFFA3" w14:textId="146DCF62" w:rsidR="00F44A02" w:rsidRDefault="00F44A02" w:rsidP="00416B73">
      <w:pPr>
        <w:pStyle w:val="Geenafstand"/>
      </w:pPr>
    </w:p>
    <w:p w14:paraId="53B99ACC" w14:textId="127466CB" w:rsidR="00F44A02" w:rsidRDefault="00F44A02" w:rsidP="00416B73">
      <w:pPr>
        <w:pStyle w:val="Geenafstand"/>
      </w:pPr>
    </w:p>
    <w:p w14:paraId="169835B1" w14:textId="685086C3" w:rsidR="00F44A02" w:rsidRDefault="00F44A02" w:rsidP="00416B73">
      <w:pPr>
        <w:pStyle w:val="Geenafstand"/>
      </w:pPr>
    </w:p>
    <w:p w14:paraId="744EE145" w14:textId="11250CA1" w:rsidR="00F44A02" w:rsidRDefault="00F44A02" w:rsidP="00416B73">
      <w:pPr>
        <w:pStyle w:val="Geenafstand"/>
      </w:pPr>
    </w:p>
    <w:p w14:paraId="55623A01" w14:textId="34581713" w:rsidR="00F44A02" w:rsidRDefault="00F44A02" w:rsidP="00416B73">
      <w:pPr>
        <w:pStyle w:val="Geenafstand"/>
      </w:pPr>
    </w:p>
    <w:p w14:paraId="3279FE28" w14:textId="0D181E99" w:rsidR="00F44A02" w:rsidRDefault="00F44A02" w:rsidP="00416B73">
      <w:pPr>
        <w:pStyle w:val="Geenafstand"/>
      </w:pPr>
    </w:p>
    <w:p w14:paraId="715A93CB" w14:textId="3AE4C623" w:rsidR="00F44A02" w:rsidRDefault="00F44A02" w:rsidP="00416B73">
      <w:pPr>
        <w:pStyle w:val="Geenafstand"/>
      </w:pPr>
    </w:p>
    <w:p w14:paraId="7591FC10" w14:textId="7C7FD95C" w:rsidR="00F44A02" w:rsidRDefault="00F44A02" w:rsidP="00416B73">
      <w:pPr>
        <w:pStyle w:val="Geenafstand"/>
      </w:pPr>
    </w:p>
    <w:p w14:paraId="4FC29FD3" w14:textId="787A2FCD" w:rsidR="00F44A02" w:rsidRDefault="00F44A02" w:rsidP="00416B73">
      <w:pPr>
        <w:pStyle w:val="Geenafstand"/>
      </w:pPr>
    </w:p>
    <w:p w14:paraId="0288B6A0" w14:textId="51D2C202" w:rsidR="00F44A02" w:rsidRDefault="00F44A02" w:rsidP="00416B73">
      <w:pPr>
        <w:pStyle w:val="Geenafstand"/>
      </w:pPr>
    </w:p>
    <w:p w14:paraId="1D69B52D" w14:textId="7B583FC8" w:rsidR="00F44A02" w:rsidRDefault="00F44A02" w:rsidP="00416B73">
      <w:pPr>
        <w:pStyle w:val="Geenafstand"/>
      </w:pPr>
    </w:p>
    <w:p w14:paraId="0393E3F4" w14:textId="5B9CCAB3" w:rsidR="00F44A02" w:rsidRDefault="00F44A02" w:rsidP="00416B73">
      <w:pPr>
        <w:pStyle w:val="Geenafstand"/>
      </w:pPr>
    </w:p>
    <w:p w14:paraId="291924AC" w14:textId="44A0A6B0" w:rsidR="00F44A02" w:rsidRDefault="00F44A02" w:rsidP="00416B73">
      <w:pPr>
        <w:pStyle w:val="Geenafstand"/>
      </w:pPr>
    </w:p>
    <w:p w14:paraId="62277D5C" w14:textId="200120F2" w:rsidR="00F44A02" w:rsidRDefault="00F44A02" w:rsidP="00416B73">
      <w:pPr>
        <w:pStyle w:val="Geenafstand"/>
      </w:pPr>
    </w:p>
    <w:p w14:paraId="66599451" w14:textId="159BCE4E" w:rsidR="00F44A02" w:rsidRDefault="00F44A02" w:rsidP="00416B73">
      <w:pPr>
        <w:pStyle w:val="Geenafstand"/>
      </w:pPr>
    </w:p>
    <w:p w14:paraId="154648E0" w14:textId="4466783D" w:rsidR="00F44A02" w:rsidRDefault="00F44A02" w:rsidP="00416B73">
      <w:pPr>
        <w:pStyle w:val="Geenafstand"/>
      </w:pPr>
    </w:p>
    <w:p w14:paraId="2A1FA536" w14:textId="1B11D56C" w:rsidR="00F44A02" w:rsidRDefault="00F44A02" w:rsidP="00416B73">
      <w:pPr>
        <w:pStyle w:val="Geenafstand"/>
      </w:pPr>
    </w:p>
    <w:p w14:paraId="16354AAE" w14:textId="157EC2C4" w:rsidR="00F44A02" w:rsidRDefault="00F44A02" w:rsidP="00416B73">
      <w:pPr>
        <w:pStyle w:val="Geenafstand"/>
      </w:pPr>
    </w:p>
    <w:p w14:paraId="3B028C9B" w14:textId="6BD8E102" w:rsidR="00F44A02" w:rsidRDefault="00F44A02" w:rsidP="00416B73">
      <w:pPr>
        <w:pStyle w:val="Geenafstand"/>
      </w:pPr>
    </w:p>
    <w:p w14:paraId="7A3D0D99" w14:textId="133F9ACD" w:rsidR="00F44A02" w:rsidRDefault="00F44A02" w:rsidP="00416B73">
      <w:pPr>
        <w:pStyle w:val="Geenafstand"/>
      </w:pPr>
    </w:p>
    <w:p w14:paraId="0A225376" w14:textId="61E8970E" w:rsidR="00F44A02" w:rsidRDefault="00F44A02" w:rsidP="00416B73">
      <w:pPr>
        <w:pStyle w:val="Geenafstand"/>
      </w:pPr>
    </w:p>
    <w:p w14:paraId="32F7CEFA" w14:textId="67CC0CF5" w:rsidR="00F44A02" w:rsidRDefault="00F44A02" w:rsidP="00416B73">
      <w:pPr>
        <w:pStyle w:val="Geenafstand"/>
      </w:pPr>
    </w:p>
    <w:p w14:paraId="1A19FF6E" w14:textId="7268CC11" w:rsidR="00F44A02" w:rsidRDefault="00F44A02" w:rsidP="00416B73">
      <w:pPr>
        <w:pStyle w:val="Geenafstand"/>
      </w:pPr>
    </w:p>
    <w:p w14:paraId="39698F5A" w14:textId="5ECA309F" w:rsidR="00F44A02" w:rsidRDefault="00F44A02" w:rsidP="00416B73">
      <w:pPr>
        <w:pStyle w:val="Geenafstand"/>
      </w:pPr>
    </w:p>
    <w:p w14:paraId="0DB82193" w14:textId="77777777" w:rsidR="002C2670" w:rsidRDefault="002C2670" w:rsidP="00416B73">
      <w:pPr>
        <w:pStyle w:val="Geenafstand"/>
      </w:pPr>
    </w:p>
    <w:p w14:paraId="109D166D" w14:textId="757213A9" w:rsidR="00F44A02" w:rsidRDefault="00F44A02" w:rsidP="00416B73">
      <w:pPr>
        <w:pStyle w:val="Geenafstand"/>
      </w:pPr>
    </w:p>
    <w:p w14:paraId="34691FD9" w14:textId="3FF79F93" w:rsidR="00F44A02" w:rsidRDefault="00F44A02" w:rsidP="00416B73">
      <w:pPr>
        <w:pStyle w:val="Geenafstand"/>
      </w:pPr>
    </w:p>
    <w:p w14:paraId="19B198C8" w14:textId="4D3EE3FB" w:rsidR="00F44A02" w:rsidRDefault="00F44A02" w:rsidP="00416B73">
      <w:pPr>
        <w:pStyle w:val="Geenafstand"/>
      </w:pPr>
    </w:p>
    <w:p w14:paraId="00BCFE49" w14:textId="6D73F1C9" w:rsidR="00F44A02" w:rsidRDefault="00F44A02" w:rsidP="00416B73">
      <w:pPr>
        <w:pStyle w:val="Geenafstand"/>
      </w:pPr>
    </w:p>
    <w:p w14:paraId="140F9FDD" w14:textId="77777777" w:rsidR="00F44A02" w:rsidRDefault="00F44A02" w:rsidP="00416B73">
      <w:pPr>
        <w:pStyle w:val="Geenafstand"/>
      </w:pPr>
    </w:p>
    <w:p w14:paraId="74406598" w14:textId="5E8D6428" w:rsidR="00F832EF" w:rsidRDefault="006F63C0" w:rsidP="00F832EF">
      <w:pPr>
        <w:jc w:val="both"/>
        <w:rPr>
          <w:rFonts w:ascii="Corbel" w:hAnsi="Corbel"/>
          <w:sz w:val="22"/>
          <w:szCs w:val="22"/>
        </w:rPr>
      </w:pPr>
      <w:r w:rsidRPr="00A703D5">
        <w:rPr>
          <w:rStyle w:val="Kop1Char"/>
        </w:rPr>
        <w:lastRenderedPageBreak/>
        <w:t>Tenslotte</w:t>
      </w:r>
      <w:r>
        <w:br/>
      </w:r>
      <w:r w:rsidR="00F832EF">
        <w:rPr>
          <w:rFonts w:ascii="Corbel" w:hAnsi="Corbel"/>
          <w:sz w:val="22"/>
          <w:szCs w:val="22"/>
        </w:rPr>
        <w:t xml:space="preserve">Elke twee jaar wordt dit protocol geëvalueerd en zo nodig bijgesteld. Het protocol wordt genoemd in de schoolgids en geplaatst op de website van onze school. </w:t>
      </w:r>
    </w:p>
    <w:p w14:paraId="5461C48A" w14:textId="01FF06F8" w:rsidR="00BF74D3" w:rsidRDefault="00BF74D3" w:rsidP="006A5AA0">
      <w:pPr>
        <w:jc w:val="both"/>
        <w:rPr>
          <w:rFonts w:ascii="Corbel" w:hAnsi="Corbel"/>
          <w:sz w:val="22"/>
          <w:szCs w:val="22"/>
        </w:rPr>
      </w:pPr>
    </w:p>
    <w:p w14:paraId="03D6540B" w14:textId="71C073CA" w:rsidR="00BF74D3" w:rsidRDefault="00BF74D3" w:rsidP="00BF74D3">
      <w:pPr>
        <w:pStyle w:val="Kop1"/>
        <w:jc w:val="both"/>
        <w:rPr>
          <w:rFonts w:ascii="Corbel" w:hAnsi="Corbel"/>
          <w:sz w:val="22"/>
          <w:szCs w:val="22"/>
        </w:rPr>
      </w:pPr>
      <w:r>
        <w:rPr>
          <w:rFonts w:ascii="Corbel" w:hAnsi="Corbel"/>
          <w:b/>
          <w:sz w:val="22"/>
          <w:szCs w:val="22"/>
        </w:rPr>
        <w:t xml:space="preserve">Dit </w:t>
      </w:r>
      <w:r w:rsidR="00FC6ED1">
        <w:rPr>
          <w:rFonts w:ascii="Corbel" w:hAnsi="Corbel"/>
          <w:b/>
          <w:sz w:val="22"/>
          <w:szCs w:val="22"/>
        </w:rPr>
        <w:t>protocol</w:t>
      </w:r>
      <w:r>
        <w:rPr>
          <w:rFonts w:ascii="Corbel" w:hAnsi="Corbel"/>
          <w:b/>
          <w:sz w:val="22"/>
          <w:szCs w:val="22"/>
        </w:rPr>
        <w:t xml:space="preserve"> is door </w:t>
      </w:r>
      <w:r w:rsidR="00FC6ED1">
        <w:rPr>
          <w:rFonts w:ascii="Corbel" w:hAnsi="Corbel"/>
          <w:b/>
          <w:sz w:val="22"/>
          <w:szCs w:val="22"/>
        </w:rPr>
        <w:t xml:space="preserve">het </w:t>
      </w:r>
      <w:r>
        <w:rPr>
          <w:rFonts w:ascii="Corbel" w:hAnsi="Corbel"/>
          <w:b/>
          <w:sz w:val="22"/>
          <w:szCs w:val="22"/>
        </w:rPr>
        <w:t xml:space="preserve">team, </w:t>
      </w:r>
      <w:r w:rsidR="00FC6ED1">
        <w:rPr>
          <w:rFonts w:ascii="Corbel" w:hAnsi="Corbel"/>
          <w:b/>
          <w:sz w:val="22"/>
          <w:szCs w:val="22"/>
        </w:rPr>
        <w:t xml:space="preserve">de </w:t>
      </w:r>
      <w:r>
        <w:rPr>
          <w:rFonts w:ascii="Corbel" w:hAnsi="Corbel"/>
          <w:b/>
          <w:sz w:val="22"/>
          <w:szCs w:val="22"/>
        </w:rPr>
        <w:t xml:space="preserve">directie en </w:t>
      </w:r>
      <w:r w:rsidR="00FC6ED1">
        <w:rPr>
          <w:rFonts w:ascii="Corbel" w:hAnsi="Corbel"/>
          <w:b/>
          <w:sz w:val="22"/>
          <w:szCs w:val="22"/>
        </w:rPr>
        <w:t xml:space="preserve">de </w:t>
      </w:r>
      <w:r>
        <w:rPr>
          <w:rFonts w:ascii="Corbel" w:hAnsi="Corbel"/>
          <w:b/>
          <w:sz w:val="22"/>
          <w:szCs w:val="22"/>
        </w:rPr>
        <w:t xml:space="preserve">MR vastgesteld en wordt om de twee jaar geëvalueerd. </w:t>
      </w:r>
    </w:p>
    <w:p w14:paraId="5062D24F" w14:textId="77777777" w:rsidR="00BF74D3" w:rsidRDefault="00BF74D3" w:rsidP="00BF74D3">
      <w:pPr>
        <w:pStyle w:val="Kop1"/>
        <w:jc w:val="both"/>
        <w:rPr>
          <w:rFonts w:ascii="Corbel" w:hAnsi="Corbel"/>
          <w:b/>
          <w:sz w:val="22"/>
          <w:szCs w:val="22"/>
        </w:rPr>
      </w:pPr>
    </w:p>
    <w:p w14:paraId="7A2AEFE5" w14:textId="2441B5B4" w:rsidR="00BF74D3" w:rsidRDefault="00BF74D3" w:rsidP="00BF74D3">
      <w:pPr>
        <w:pStyle w:val="Kop1"/>
        <w:jc w:val="both"/>
        <w:rPr>
          <w:rFonts w:ascii="Corbel" w:hAnsi="Corbel"/>
          <w:b/>
          <w:sz w:val="22"/>
          <w:szCs w:val="22"/>
        </w:rPr>
      </w:pPr>
      <w:r>
        <w:rPr>
          <w:rFonts w:ascii="Corbel" w:hAnsi="Corbel"/>
          <w:b/>
          <w:sz w:val="22"/>
          <w:szCs w:val="22"/>
        </w:rPr>
        <w:t xml:space="preserve">Datum: </w:t>
      </w:r>
      <w:r w:rsidR="00D32504">
        <w:rPr>
          <w:rFonts w:ascii="Corbel" w:hAnsi="Corbel"/>
          <w:b/>
          <w:sz w:val="22"/>
          <w:szCs w:val="22"/>
        </w:rPr>
        <w:t xml:space="preserve"> </w:t>
      </w:r>
      <w:r w:rsidR="00AB72D3">
        <w:rPr>
          <w:rFonts w:ascii="Corbel" w:hAnsi="Corbel"/>
          <w:b/>
          <w:sz w:val="22"/>
          <w:szCs w:val="22"/>
        </w:rPr>
        <w:t>20-02-2023</w:t>
      </w:r>
    </w:p>
    <w:p w14:paraId="5C42242B" w14:textId="77777777" w:rsidR="00BF74D3" w:rsidRDefault="00BF74D3" w:rsidP="00BF74D3">
      <w:pPr>
        <w:pStyle w:val="Kop1"/>
        <w:jc w:val="both"/>
        <w:rPr>
          <w:rFonts w:ascii="Corbel" w:hAnsi="Corbel"/>
          <w:b/>
          <w:sz w:val="22"/>
          <w:szCs w:val="22"/>
        </w:rPr>
      </w:pPr>
    </w:p>
    <w:p w14:paraId="53F47B71" w14:textId="2B3952A3" w:rsidR="00BF74D3" w:rsidRDefault="00BF74D3" w:rsidP="00BF74D3">
      <w:pPr>
        <w:rPr>
          <w:rFonts w:ascii="Corbel" w:hAnsi="Corbel"/>
        </w:rPr>
      </w:pPr>
    </w:p>
    <w:p w14:paraId="6530890C" w14:textId="77777777" w:rsidR="00BF74D3" w:rsidRDefault="00BF74D3" w:rsidP="00BF74D3">
      <w:pPr>
        <w:rPr>
          <w:rFonts w:ascii="Corbel" w:hAnsi="Corbel"/>
        </w:rPr>
      </w:pPr>
    </w:p>
    <w:p w14:paraId="120679E3" w14:textId="255256F6" w:rsidR="00BF74D3" w:rsidRDefault="00D32504" w:rsidP="00BF74D3">
      <w:pPr>
        <w:jc w:val="both"/>
        <w:rPr>
          <w:rFonts w:ascii="Corbel" w:hAnsi="Corbel"/>
          <w:b/>
          <w:sz w:val="22"/>
          <w:szCs w:val="22"/>
        </w:rPr>
      </w:pPr>
      <w:r>
        <w:rPr>
          <w:rFonts w:ascii="Corbel" w:hAnsi="Corbel"/>
          <w:sz w:val="22"/>
          <w:szCs w:val="22"/>
        </w:rPr>
        <w:t>Saskia Spierings</w:t>
      </w:r>
      <w:r w:rsidR="00BF74D3">
        <w:rPr>
          <w:rFonts w:ascii="Corbel" w:hAnsi="Corbel"/>
          <w:sz w:val="22"/>
          <w:szCs w:val="22"/>
        </w:rPr>
        <w:t>, directeur</w:t>
      </w:r>
      <w:r w:rsidR="00BF74D3">
        <w:rPr>
          <w:rFonts w:ascii="Corbel" w:hAnsi="Corbel"/>
          <w:sz w:val="22"/>
          <w:szCs w:val="22"/>
        </w:rPr>
        <w:tab/>
      </w:r>
      <w:r w:rsidR="00BF74D3">
        <w:rPr>
          <w:rFonts w:ascii="Corbel" w:hAnsi="Corbel"/>
          <w:sz w:val="22"/>
          <w:szCs w:val="22"/>
        </w:rPr>
        <w:tab/>
      </w:r>
      <w:r w:rsidR="00BF74D3">
        <w:rPr>
          <w:rFonts w:ascii="Corbel" w:hAnsi="Corbel"/>
          <w:sz w:val="22"/>
          <w:szCs w:val="22"/>
        </w:rPr>
        <w:tab/>
      </w:r>
      <w:r w:rsidR="00740A1D">
        <w:rPr>
          <w:rFonts w:ascii="Corbel" w:hAnsi="Corbel"/>
          <w:sz w:val="22"/>
          <w:szCs w:val="22"/>
        </w:rPr>
        <w:tab/>
      </w:r>
      <w:r w:rsidR="00740A1D">
        <w:rPr>
          <w:rFonts w:ascii="Corbel" w:hAnsi="Corbel"/>
          <w:sz w:val="22"/>
          <w:szCs w:val="22"/>
        </w:rPr>
        <w:tab/>
      </w:r>
      <w:r w:rsidR="00740A1D">
        <w:rPr>
          <w:rFonts w:ascii="Corbel" w:hAnsi="Corbel"/>
          <w:sz w:val="22"/>
          <w:szCs w:val="22"/>
        </w:rPr>
        <w:tab/>
      </w:r>
      <w:r w:rsidR="0017738C">
        <w:rPr>
          <w:rFonts w:ascii="Corbel" w:hAnsi="Corbel"/>
          <w:sz w:val="22"/>
          <w:szCs w:val="22"/>
        </w:rPr>
        <w:t>Dennis Peperkamp</w:t>
      </w:r>
      <w:r w:rsidR="00BF74D3">
        <w:rPr>
          <w:rFonts w:ascii="Corbel" w:hAnsi="Corbel"/>
          <w:sz w:val="22"/>
          <w:szCs w:val="22"/>
        </w:rPr>
        <w:t xml:space="preserve">, voorzitter MR </w:t>
      </w:r>
    </w:p>
    <w:p w14:paraId="2FBB14A3" w14:textId="77777777" w:rsidR="00BF74D3" w:rsidRPr="006A5AA0" w:rsidRDefault="00BF74D3" w:rsidP="006A5AA0">
      <w:pPr>
        <w:jc w:val="both"/>
        <w:rPr>
          <w:rFonts w:ascii="Corbel" w:hAnsi="Corbel"/>
          <w:sz w:val="22"/>
          <w:szCs w:val="22"/>
        </w:rPr>
      </w:pPr>
    </w:p>
    <w:sectPr w:rsidR="00BF74D3" w:rsidRPr="006A5AA0">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EAC8" w14:textId="77777777" w:rsidR="001B71CF" w:rsidRDefault="001B71CF">
      <w:pPr>
        <w:spacing w:after="0" w:line="240" w:lineRule="auto"/>
      </w:pPr>
      <w:r>
        <w:separator/>
      </w:r>
    </w:p>
  </w:endnote>
  <w:endnote w:type="continuationSeparator" w:id="0">
    <w:p w14:paraId="4D68CA27" w14:textId="77777777" w:rsidR="001B71CF" w:rsidRDefault="001B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22BE" w14:textId="77777777" w:rsidR="00667B71" w:rsidRDefault="00667B71"/>
  <w:p w14:paraId="2577981C" w14:textId="77777777" w:rsidR="00667B71" w:rsidRDefault="007A22EC">
    <w:pPr>
      <w:pStyle w:val="Voetteksteven"/>
    </w:pPr>
    <w:r>
      <w:t xml:space="preserve">Pagina </w:t>
    </w:r>
    <w:r>
      <w:fldChar w:fldCharType="begin"/>
    </w:r>
    <w:r>
      <w:instrText>PAGE   \* MERGEFORMAT</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BAF" w14:textId="77777777" w:rsidR="00667B71" w:rsidRDefault="00667B71"/>
  <w:p w14:paraId="55247BC0" w14:textId="77777777" w:rsidR="00667B71" w:rsidRDefault="007A22EC">
    <w:pPr>
      <w:pStyle w:val="Voettekstoneven"/>
    </w:pPr>
    <w:r>
      <w:t xml:space="preserve">Pagina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33F5" w14:textId="77777777" w:rsidR="001B71CF" w:rsidRDefault="001B71CF">
      <w:pPr>
        <w:spacing w:after="0" w:line="240" w:lineRule="auto"/>
      </w:pPr>
      <w:r>
        <w:separator/>
      </w:r>
    </w:p>
  </w:footnote>
  <w:footnote w:type="continuationSeparator" w:id="0">
    <w:p w14:paraId="2BDCE773" w14:textId="77777777" w:rsidR="001B71CF" w:rsidRDefault="001B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884" w14:textId="48514F3C" w:rsidR="00667B71" w:rsidRDefault="00214F06">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8534B8">
          <w:t>Protocol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1395" w14:textId="70CC3983" w:rsidR="00667B71" w:rsidRDefault="00214F06">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8534B8">
          <w:t>Protocol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B6B96"/>
    <w:multiLevelType w:val="hybridMultilevel"/>
    <w:tmpl w:val="4872D5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578048F"/>
    <w:multiLevelType w:val="hybridMultilevel"/>
    <w:tmpl w:val="24D2DB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09B0671E"/>
    <w:multiLevelType w:val="hybridMultilevel"/>
    <w:tmpl w:val="689EDD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E2473BD"/>
    <w:multiLevelType w:val="hybridMultilevel"/>
    <w:tmpl w:val="E87EF0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19516B8"/>
    <w:multiLevelType w:val="hybridMultilevel"/>
    <w:tmpl w:val="83527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1F024CB"/>
    <w:multiLevelType w:val="hybridMultilevel"/>
    <w:tmpl w:val="0AEA1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88574E"/>
    <w:multiLevelType w:val="hybridMultilevel"/>
    <w:tmpl w:val="3EE8C216"/>
    <w:lvl w:ilvl="0" w:tplc="614C04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02F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8B9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24FE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4E42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4850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62BE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682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2B7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B6827"/>
    <w:multiLevelType w:val="hybridMultilevel"/>
    <w:tmpl w:val="C7D24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03A6210"/>
    <w:multiLevelType w:val="hybridMultilevel"/>
    <w:tmpl w:val="9E56BC1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6" w15:restartNumberingAfterBreak="0">
    <w:nsid w:val="326F0BB3"/>
    <w:multiLevelType w:val="hybridMultilevel"/>
    <w:tmpl w:val="030C4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60347F7"/>
    <w:multiLevelType w:val="hybridMultilevel"/>
    <w:tmpl w:val="2A58BA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41674817"/>
    <w:multiLevelType w:val="hybridMultilevel"/>
    <w:tmpl w:val="A754D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D5154F"/>
    <w:multiLevelType w:val="hybridMultilevel"/>
    <w:tmpl w:val="7DEE8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2461B09"/>
    <w:multiLevelType w:val="hybridMultilevel"/>
    <w:tmpl w:val="9F38B1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32C14D3"/>
    <w:multiLevelType w:val="hybridMultilevel"/>
    <w:tmpl w:val="5A7476C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44525E8"/>
    <w:multiLevelType w:val="hybridMultilevel"/>
    <w:tmpl w:val="B9FC9F26"/>
    <w:lvl w:ilvl="0" w:tplc="F8185D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D416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8E2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8C25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4C2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BEB0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00F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876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4EB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C14800"/>
    <w:multiLevelType w:val="hybridMultilevel"/>
    <w:tmpl w:val="BE3A557A"/>
    <w:lvl w:ilvl="0" w:tplc="7996F32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C27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4050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8CE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253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01D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4C30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4C0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BEC5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8C63C1"/>
    <w:multiLevelType w:val="hybridMultilevel"/>
    <w:tmpl w:val="5D120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C9516C0"/>
    <w:multiLevelType w:val="hybridMultilevel"/>
    <w:tmpl w:val="D4F40C5E"/>
    <w:lvl w:ilvl="0" w:tplc="3244A8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BE34F0"/>
    <w:multiLevelType w:val="hybridMultilevel"/>
    <w:tmpl w:val="1E50485E"/>
    <w:lvl w:ilvl="0" w:tplc="C2D89548">
      <w:start w:val="1"/>
      <w:numFmt w:val="bullet"/>
      <w:lvlText w:val=""/>
      <w:lvlJc w:val="left"/>
      <w:pPr>
        <w:tabs>
          <w:tab w:val="num" w:pos="360"/>
        </w:tabs>
        <w:ind w:left="360" w:hanging="360"/>
      </w:pPr>
      <w:rPr>
        <w:rFonts w:ascii="Symbol" w:hAnsi="Symbol" w:hint="default"/>
        <w:i w:val="0"/>
        <w:color w:val="666699"/>
      </w:rPr>
    </w:lvl>
    <w:lvl w:ilvl="1" w:tplc="04130001">
      <w:start w:val="1"/>
      <w:numFmt w:val="bullet"/>
      <w:lvlText w:val=""/>
      <w:lvlJc w:val="left"/>
      <w:pPr>
        <w:tabs>
          <w:tab w:val="num" w:pos="1080"/>
        </w:tabs>
        <w:ind w:left="1080" w:hanging="360"/>
      </w:pPr>
      <w:rPr>
        <w:rFonts w:ascii="Symbol" w:hAnsi="Symbol" w:hint="default"/>
        <w:i w:val="0"/>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B77C7E"/>
    <w:multiLevelType w:val="hybridMultilevel"/>
    <w:tmpl w:val="92AEA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9B68EC"/>
    <w:multiLevelType w:val="hybridMultilevel"/>
    <w:tmpl w:val="F4A282B2"/>
    <w:lvl w:ilvl="0" w:tplc="6608A9DA">
      <w:start w:val="1"/>
      <w:numFmt w:val="bullet"/>
      <w:lvlText w:val="•"/>
      <w:lvlJc w:val="left"/>
      <w:pPr>
        <w:tabs>
          <w:tab w:val="num" w:pos="720"/>
        </w:tabs>
        <w:ind w:left="720" w:hanging="360"/>
      </w:pPr>
      <w:rPr>
        <w:rFonts w:ascii="Times New Roman" w:hAnsi="Times New Roman" w:hint="default"/>
      </w:rPr>
    </w:lvl>
    <w:lvl w:ilvl="1" w:tplc="BFE2D530" w:tentative="1">
      <w:start w:val="1"/>
      <w:numFmt w:val="bullet"/>
      <w:lvlText w:val="•"/>
      <w:lvlJc w:val="left"/>
      <w:pPr>
        <w:tabs>
          <w:tab w:val="num" w:pos="1440"/>
        </w:tabs>
        <w:ind w:left="1440" w:hanging="360"/>
      </w:pPr>
      <w:rPr>
        <w:rFonts w:ascii="Times New Roman" w:hAnsi="Times New Roman" w:hint="default"/>
      </w:rPr>
    </w:lvl>
    <w:lvl w:ilvl="2" w:tplc="1BA876BE" w:tentative="1">
      <w:start w:val="1"/>
      <w:numFmt w:val="bullet"/>
      <w:lvlText w:val="•"/>
      <w:lvlJc w:val="left"/>
      <w:pPr>
        <w:tabs>
          <w:tab w:val="num" w:pos="2160"/>
        </w:tabs>
        <w:ind w:left="2160" w:hanging="360"/>
      </w:pPr>
      <w:rPr>
        <w:rFonts w:ascii="Times New Roman" w:hAnsi="Times New Roman" w:hint="default"/>
      </w:rPr>
    </w:lvl>
    <w:lvl w:ilvl="3" w:tplc="E994796A" w:tentative="1">
      <w:start w:val="1"/>
      <w:numFmt w:val="bullet"/>
      <w:lvlText w:val="•"/>
      <w:lvlJc w:val="left"/>
      <w:pPr>
        <w:tabs>
          <w:tab w:val="num" w:pos="2880"/>
        </w:tabs>
        <w:ind w:left="2880" w:hanging="360"/>
      </w:pPr>
      <w:rPr>
        <w:rFonts w:ascii="Times New Roman" w:hAnsi="Times New Roman" w:hint="default"/>
      </w:rPr>
    </w:lvl>
    <w:lvl w:ilvl="4" w:tplc="7932ECB2" w:tentative="1">
      <w:start w:val="1"/>
      <w:numFmt w:val="bullet"/>
      <w:lvlText w:val="•"/>
      <w:lvlJc w:val="left"/>
      <w:pPr>
        <w:tabs>
          <w:tab w:val="num" w:pos="3600"/>
        </w:tabs>
        <w:ind w:left="3600" w:hanging="360"/>
      </w:pPr>
      <w:rPr>
        <w:rFonts w:ascii="Times New Roman" w:hAnsi="Times New Roman" w:hint="default"/>
      </w:rPr>
    </w:lvl>
    <w:lvl w:ilvl="5" w:tplc="31A26636" w:tentative="1">
      <w:start w:val="1"/>
      <w:numFmt w:val="bullet"/>
      <w:lvlText w:val="•"/>
      <w:lvlJc w:val="left"/>
      <w:pPr>
        <w:tabs>
          <w:tab w:val="num" w:pos="4320"/>
        </w:tabs>
        <w:ind w:left="4320" w:hanging="360"/>
      </w:pPr>
      <w:rPr>
        <w:rFonts w:ascii="Times New Roman" w:hAnsi="Times New Roman" w:hint="default"/>
      </w:rPr>
    </w:lvl>
    <w:lvl w:ilvl="6" w:tplc="BAF4BC1E" w:tentative="1">
      <w:start w:val="1"/>
      <w:numFmt w:val="bullet"/>
      <w:lvlText w:val="•"/>
      <w:lvlJc w:val="left"/>
      <w:pPr>
        <w:tabs>
          <w:tab w:val="num" w:pos="5040"/>
        </w:tabs>
        <w:ind w:left="5040" w:hanging="360"/>
      </w:pPr>
      <w:rPr>
        <w:rFonts w:ascii="Times New Roman" w:hAnsi="Times New Roman" w:hint="default"/>
      </w:rPr>
    </w:lvl>
    <w:lvl w:ilvl="7" w:tplc="43B282CC" w:tentative="1">
      <w:start w:val="1"/>
      <w:numFmt w:val="bullet"/>
      <w:lvlText w:val="•"/>
      <w:lvlJc w:val="left"/>
      <w:pPr>
        <w:tabs>
          <w:tab w:val="num" w:pos="5760"/>
        </w:tabs>
        <w:ind w:left="5760" w:hanging="360"/>
      </w:pPr>
      <w:rPr>
        <w:rFonts w:ascii="Times New Roman" w:hAnsi="Times New Roman" w:hint="default"/>
      </w:rPr>
    </w:lvl>
    <w:lvl w:ilvl="8" w:tplc="63DC767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DA2FC2"/>
    <w:multiLevelType w:val="hybridMultilevel"/>
    <w:tmpl w:val="DBC48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4C5112"/>
    <w:multiLevelType w:val="hybridMultilevel"/>
    <w:tmpl w:val="A60800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738FF"/>
    <w:multiLevelType w:val="hybridMultilevel"/>
    <w:tmpl w:val="9514C420"/>
    <w:lvl w:ilvl="0" w:tplc="710AF4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982BE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2A12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867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6B7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2248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5C5E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8710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9882F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76888838">
    <w:abstractNumId w:val="4"/>
  </w:num>
  <w:num w:numId="2" w16cid:durableId="341006262">
    <w:abstractNumId w:val="12"/>
  </w:num>
  <w:num w:numId="3" w16cid:durableId="240140704">
    <w:abstractNumId w:val="3"/>
  </w:num>
  <w:num w:numId="4" w16cid:durableId="802622046">
    <w:abstractNumId w:val="3"/>
  </w:num>
  <w:num w:numId="5" w16cid:durableId="1594120041">
    <w:abstractNumId w:val="2"/>
  </w:num>
  <w:num w:numId="6" w16cid:durableId="99179589">
    <w:abstractNumId w:val="2"/>
  </w:num>
  <w:num w:numId="7" w16cid:durableId="2044939343">
    <w:abstractNumId w:val="1"/>
  </w:num>
  <w:num w:numId="8" w16cid:durableId="1999334466">
    <w:abstractNumId w:val="1"/>
  </w:num>
  <w:num w:numId="9" w16cid:durableId="2128350034">
    <w:abstractNumId w:val="0"/>
  </w:num>
  <w:num w:numId="10" w16cid:durableId="1225025101">
    <w:abstractNumId w:val="0"/>
  </w:num>
  <w:num w:numId="11" w16cid:durableId="1932547119">
    <w:abstractNumId w:val="11"/>
  </w:num>
  <w:num w:numId="12" w16cid:durableId="2002925166">
    <w:abstractNumId w:val="12"/>
  </w:num>
  <w:num w:numId="13" w16cid:durableId="435708448">
    <w:abstractNumId w:val="3"/>
  </w:num>
  <w:num w:numId="14" w16cid:durableId="1882089518">
    <w:abstractNumId w:val="2"/>
  </w:num>
  <w:num w:numId="15" w16cid:durableId="2018267284">
    <w:abstractNumId w:val="1"/>
  </w:num>
  <w:num w:numId="16" w16cid:durableId="303848771">
    <w:abstractNumId w:val="0"/>
  </w:num>
  <w:num w:numId="17" w16cid:durableId="1587571818">
    <w:abstractNumId w:val="11"/>
  </w:num>
  <w:num w:numId="18" w16cid:durableId="134034366">
    <w:abstractNumId w:val="12"/>
  </w:num>
  <w:num w:numId="19" w16cid:durableId="1837844352">
    <w:abstractNumId w:val="3"/>
  </w:num>
  <w:num w:numId="20" w16cid:durableId="1344742871">
    <w:abstractNumId w:val="2"/>
  </w:num>
  <w:num w:numId="21" w16cid:durableId="32537446">
    <w:abstractNumId w:val="1"/>
  </w:num>
  <w:num w:numId="22" w16cid:durableId="83843018">
    <w:abstractNumId w:val="0"/>
  </w:num>
  <w:num w:numId="23" w16cid:durableId="940141730">
    <w:abstractNumId w:val="11"/>
  </w:num>
  <w:num w:numId="24" w16cid:durableId="1818497546">
    <w:abstractNumId w:val="28"/>
  </w:num>
  <w:num w:numId="25" w16cid:durableId="202842">
    <w:abstractNumId w:val="25"/>
  </w:num>
  <w:num w:numId="26" w16cid:durableId="203297885">
    <w:abstractNumId w:val="31"/>
  </w:num>
  <w:num w:numId="27" w16cid:durableId="1193298174">
    <w:abstractNumId w:val="18"/>
  </w:num>
  <w:num w:numId="28" w16cid:durableId="900359687">
    <w:abstractNumId w:val="20"/>
  </w:num>
  <w:num w:numId="29" w16cid:durableId="7234094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5026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249523">
    <w:abstractNumId w:val="14"/>
  </w:num>
  <w:num w:numId="32" w16cid:durableId="1951667932">
    <w:abstractNumId w:val="24"/>
  </w:num>
  <w:num w:numId="33" w16cid:durableId="48192309">
    <w:abstractNumId w:val="5"/>
  </w:num>
  <w:num w:numId="34" w16cid:durableId="1065178892">
    <w:abstractNumId w:val="9"/>
  </w:num>
  <w:num w:numId="35" w16cid:durableId="1408655075">
    <w:abstractNumId w:val="16"/>
  </w:num>
  <w:num w:numId="36" w16cid:durableId="869026403">
    <w:abstractNumId w:val="19"/>
  </w:num>
  <w:num w:numId="37" w16cid:durableId="621494032">
    <w:abstractNumId w:val="8"/>
  </w:num>
  <w:num w:numId="38" w16cid:durableId="159780324">
    <w:abstractNumId w:val="7"/>
  </w:num>
  <w:num w:numId="39" w16cid:durableId="457185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998875">
    <w:abstractNumId w:val="26"/>
  </w:num>
  <w:num w:numId="41" w16cid:durableId="337196910">
    <w:abstractNumId w:val="23"/>
  </w:num>
  <w:num w:numId="42" w16cid:durableId="79377318">
    <w:abstractNumId w:val="13"/>
  </w:num>
  <w:num w:numId="43" w16cid:durableId="1710760393">
    <w:abstractNumId w:val="15"/>
  </w:num>
  <w:num w:numId="44" w16cid:durableId="944996092">
    <w:abstractNumId w:val="6"/>
  </w:num>
  <w:num w:numId="45" w16cid:durableId="2103446746">
    <w:abstractNumId w:val="10"/>
  </w:num>
  <w:num w:numId="46" w16cid:durableId="572131021">
    <w:abstractNumId w:val="22"/>
  </w:num>
  <w:num w:numId="47" w16cid:durableId="946736831">
    <w:abstractNumId w:val="27"/>
  </w:num>
  <w:num w:numId="48" w16cid:durableId="1547328781">
    <w:abstractNumId w:val="32"/>
  </w:num>
  <w:num w:numId="49" w16cid:durableId="1398089990">
    <w:abstractNumId w:val="29"/>
  </w:num>
  <w:num w:numId="50" w16cid:durableId="1440508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defaultTabStop w:val="720"/>
  <w:hyphenationZone w:val="425"/>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8E"/>
    <w:rsid w:val="000046F8"/>
    <w:rsid w:val="00013047"/>
    <w:rsid w:val="00031B2A"/>
    <w:rsid w:val="00040980"/>
    <w:rsid w:val="0005673F"/>
    <w:rsid w:val="00062B8C"/>
    <w:rsid w:val="00063010"/>
    <w:rsid w:val="000A3907"/>
    <w:rsid w:val="000C6715"/>
    <w:rsid w:val="000D232E"/>
    <w:rsid w:val="000D280A"/>
    <w:rsid w:val="000D3039"/>
    <w:rsid w:val="000F3288"/>
    <w:rsid w:val="000F57DE"/>
    <w:rsid w:val="00105AE0"/>
    <w:rsid w:val="00111039"/>
    <w:rsid w:val="00111BA9"/>
    <w:rsid w:val="00115A4B"/>
    <w:rsid w:val="00117E57"/>
    <w:rsid w:val="00143E89"/>
    <w:rsid w:val="00144B86"/>
    <w:rsid w:val="00150C8F"/>
    <w:rsid w:val="0016316B"/>
    <w:rsid w:val="001638AF"/>
    <w:rsid w:val="00164262"/>
    <w:rsid w:val="00164FAB"/>
    <w:rsid w:val="001719F9"/>
    <w:rsid w:val="0017738C"/>
    <w:rsid w:val="00190FBB"/>
    <w:rsid w:val="00194DE1"/>
    <w:rsid w:val="001A6B7E"/>
    <w:rsid w:val="001A749D"/>
    <w:rsid w:val="001B1DD9"/>
    <w:rsid w:val="001B42C4"/>
    <w:rsid w:val="001B71CF"/>
    <w:rsid w:val="001D2500"/>
    <w:rsid w:val="001D5923"/>
    <w:rsid w:val="001D7A8F"/>
    <w:rsid w:val="001E2E60"/>
    <w:rsid w:val="001E4E10"/>
    <w:rsid w:val="001E4EE2"/>
    <w:rsid w:val="001F0304"/>
    <w:rsid w:val="001F29C3"/>
    <w:rsid w:val="001F367C"/>
    <w:rsid w:val="00214F06"/>
    <w:rsid w:val="00217736"/>
    <w:rsid w:val="00221344"/>
    <w:rsid w:val="00222D40"/>
    <w:rsid w:val="00223F89"/>
    <w:rsid w:val="00224D6D"/>
    <w:rsid w:val="00230DCC"/>
    <w:rsid w:val="002320C8"/>
    <w:rsid w:val="002423AC"/>
    <w:rsid w:val="00244FED"/>
    <w:rsid w:val="00245A39"/>
    <w:rsid w:val="00247522"/>
    <w:rsid w:val="002507BB"/>
    <w:rsid w:val="002511D8"/>
    <w:rsid w:val="00253156"/>
    <w:rsid w:val="002629F6"/>
    <w:rsid w:val="0027167A"/>
    <w:rsid w:val="00273BD1"/>
    <w:rsid w:val="002858FA"/>
    <w:rsid w:val="002933DA"/>
    <w:rsid w:val="002B312F"/>
    <w:rsid w:val="002B3DE3"/>
    <w:rsid w:val="002C2670"/>
    <w:rsid w:val="002C2A04"/>
    <w:rsid w:val="002C449C"/>
    <w:rsid w:val="002C5AB0"/>
    <w:rsid w:val="002C6657"/>
    <w:rsid w:val="002D0F67"/>
    <w:rsid w:val="002E0B6D"/>
    <w:rsid w:val="002F63A7"/>
    <w:rsid w:val="00304FB2"/>
    <w:rsid w:val="00311343"/>
    <w:rsid w:val="00316B6B"/>
    <w:rsid w:val="0033627E"/>
    <w:rsid w:val="00341DC1"/>
    <w:rsid w:val="003452FC"/>
    <w:rsid w:val="003868DD"/>
    <w:rsid w:val="00386DEE"/>
    <w:rsid w:val="003935A9"/>
    <w:rsid w:val="00395B9F"/>
    <w:rsid w:val="003A42E2"/>
    <w:rsid w:val="003A50F5"/>
    <w:rsid w:val="003B321F"/>
    <w:rsid w:val="003C26F3"/>
    <w:rsid w:val="003D19BA"/>
    <w:rsid w:val="003D479F"/>
    <w:rsid w:val="003E10C4"/>
    <w:rsid w:val="003F43B3"/>
    <w:rsid w:val="00401931"/>
    <w:rsid w:val="004114A3"/>
    <w:rsid w:val="00413979"/>
    <w:rsid w:val="00416B73"/>
    <w:rsid w:val="004315FB"/>
    <w:rsid w:val="00433608"/>
    <w:rsid w:val="00433727"/>
    <w:rsid w:val="00446418"/>
    <w:rsid w:val="00452628"/>
    <w:rsid w:val="00456841"/>
    <w:rsid w:val="0047265D"/>
    <w:rsid w:val="00472694"/>
    <w:rsid w:val="00476399"/>
    <w:rsid w:val="004921BF"/>
    <w:rsid w:val="004966D2"/>
    <w:rsid w:val="004A0F58"/>
    <w:rsid w:val="004A268A"/>
    <w:rsid w:val="004A6C0A"/>
    <w:rsid w:val="004B4B95"/>
    <w:rsid w:val="004D1555"/>
    <w:rsid w:val="004D40BD"/>
    <w:rsid w:val="004E4D2B"/>
    <w:rsid w:val="004F4688"/>
    <w:rsid w:val="005005DD"/>
    <w:rsid w:val="00500902"/>
    <w:rsid w:val="00520CA4"/>
    <w:rsid w:val="00521D01"/>
    <w:rsid w:val="00527DB7"/>
    <w:rsid w:val="00531C6E"/>
    <w:rsid w:val="0054059E"/>
    <w:rsid w:val="00544332"/>
    <w:rsid w:val="00554375"/>
    <w:rsid w:val="00555948"/>
    <w:rsid w:val="0056038D"/>
    <w:rsid w:val="00562396"/>
    <w:rsid w:val="00566208"/>
    <w:rsid w:val="005732DB"/>
    <w:rsid w:val="005A56F8"/>
    <w:rsid w:val="005A6159"/>
    <w:rsid w:val="005B1866"/>
    <w:rsid w:val="005B6617"/>
    <w:rsid w:val="005C566E"/>
    <w:rsid w:val="005D3175"/>
    <w:rsid w:val="005D54BB"/>
    <w:rsid w:val="005D6D3B"/>
    <w:rsid w:val="005E2237"/>
    <w:rsid w:val="005E605D"/>
    <w:rsid w:val="005F4146"/>
    <w:rsid w:val="005F71F8"/>
    <w:rsid w:val="00616C3E"/>
    <w:rsid w:val="00617EC9"/>
    <w:rsid w:val="00620BD9"/>
    <w:rsid w:val="00625799"/>
    <w:rsid w:val="0064081F"/>
    <w:rsid w:val="006422A5"/>
    <w:rsid w:val="00646C60"/>
    <w:rsid w:val="00647D1E"/>
    <w:rsid w:val="00651770"/>
    <w:rsid w:val="0065338E"/>
    <w:rsid w:val="006657E5"/>
    <w:rsid w:val="00667B71"/>
    <w:rsid w:val="00681008"/>
    <w:rsid w:val="00684C22"/>
    <w:rsid w:val="006858FD"/>
    <w:rsid w:val="00691015"/>
    <w:rsid w:val="00691E16"/>
    <w:rsid w:val="00693165"/>
    <w:rsid w:val="006A5AA0"/>
    <w:rsid w:val="006D45DC"/>
    <w:rsid w:val="006D666F"/>
    <w:rsid w:val="006E0588"/>
    <w:rsid w:val="006F2D98"/>
    <w:rsid w:val="006F5D13"/>
    <w:rsid w:val="006F63C0"/>
    <w:rsid w:val="006F65D5"/>
    <w:rsid w:val="007046E4"/>
    <w:rsid w:val="00704936"/>
    <w:rsid w:val="007166BE"/>
    <w:rsid w:val="00740A1D"/>
    <w:rsid w:val="00755CC4"/>
    <w:rsid w:val="00762996"/>
    <w:rsid w:val="0076312F"/>
    <w:rsid w:val="00775F55"/>
    <w:rsid w:val="007A22EC"/>
    <w:rsid w:val="007A4562"/>
    <w:rsid w:val="007A69AA"/>
    <w:rsid w:val="007A6A38"/>
    <w:rsid w:val="007B175B"/>
    <w:rsid w:val="007D133F"/>
    <w:rsid w:val="007E3B7F"/>
    <w:rsid w:val="00800BA3"/>
    <w:rsid w:val="00816ACA"/>
    <w:rsid w:val="0081768F"/>
    <w:rsid w:val="008266E2"/>
    <w:rsid w:val="00827E4E"/>
    <w:rsid w:val="00831044"/>
    <w:rsid w:val="00835B40"/>
    <w:rsid w:val="00837085"/>
    <w:rsid w:val="008534B8"/>
    <w:rsid w:val="0085459D"/>
    <w:rsid w:val="00857FCF"/>
    <w:rsid w:val="00864469"/>
    <w:rsid w:val="008731AD"/>
    <w:rsid w:val="00873F0A"/>
    <w:rsid w:val="0087518F"/>
    <w:rsid w:val="008777B6"/>
    <w:rsid w:val="00884588"/>
    <w:rsid w:val="008907D5"/>
    <w:rsid w:val="008A1F58"/>
    <w:rsid w:val="008A6A6D"/>
    <w:rsid w:val="008B0D43"/>
    <w:rsid w:val="008B41AF"/>
    <w:rsid w:val="008C1511"/>
    <w:rsid w:val="008C29BA"/>
    <w:rsid w:val="008C67A2"/>
    <w:rsid w:val="008C7D5B"/>
    <w:rsid w:val="008D49CE"/>
    <w:rsid w:val="008E0F2B"/>
    <w:rsid w:val="008E4FE7"/>
    <w:rsid w:val="00900883"/>
    <w:rsid w:val="00911202"/>
    <w:rsid w:val="00911C8D"/>
    <w:rsid w:val="00914B57"/>
    <w:rsid w:val="009161B3"/>
    <w:rsid w:val="00925150"/>
    <w:rsid w:val="009351C7"/>
    <w:rsid w:val="0096576B"/>
    <w:rsid w:val="009741A6"/>
    <w:rsid w:val="00982080"/>
    <w:rsid w:val="009962B4"/>
    <w:rsid w:val="009A61FD"/>
    <w:rsid w:val="009B1BEC"/>
    <w:rsid w:val="009B3B86"/>
    <w:rsid w:val="009B4E76"/>
    <w:rsid w:val="009B5DD9"/>
    <w:rsid w:val="009C18BC"/>
    <w:rsid w:val="009C361D"/>
    <w:rsid w:val="009F63C3"/>
    <w:rsid w:val="00A20AE5"/>
    <w:rsid w:val="00A21421"/>
    <w:rsid w:val="00A5237A"/>
    <w:rsid w:val="00A61616"/>
    <w:rsid w:val="00A61B62"/>
    <w:rsid w:val="00A703D5"/>
    <w:rsid w:val="00A73EB9"/>
    <w:rsid w:val="00A76C7A"/>
    <w:rsid w:val="00A84DF4"/>
    <w:rsid w:val="00A86BA2"/>
    <w:rsid w:val="00A91D2B"/>
    <w:rsid w:val="00AA3A9A"/>
    <w:rsid w:val="00AA5070"/>
    <w:rsid w:val="00AA5321"/>
    <w:rsid w:val="00AB2F75"/>
    <w:rsid w:val="00AB72D3"/>
    <w:rsid w:val="00AB77D1"/>
    <w:rsid w:val="00AC0F73"/>
    <w:rsid w:val="00AD03AD"/>
    <w:rsid w:val="00AD27CD"/>
    <w:rsid w:val="00AF211B"/>
    <w:rsid w:val="00B04DF6"/>
    <w:rsid w:val="00B072CD"/>
    <w:rsid w:val="00B27A08"/>
    <w:rsid w:val="00B30A7A"/>
    <w:rsid w:val="00B4016A"/>
    <w:rsid w:val="00B474E5"/>
    <w:rsid w:val="00B51EC5"/>
    <w:rsid w:val="00B55FB0"/>
    <w:rsid w:val="00B613A9"/>
    <w:rsid w:val="00B726EF"/>
    <w:rsid w:val="00B85400"/>
    <w:rsid w:val="00B92329"/>
    <w:rsid w:val="00B92E3C"/>
    <w:rsid w:val="00BB3744"/>
    <w:rsid w:val="00BB6E9E"/>
    <w:rsid w:val="00BC0F06"/>
    <w:rsid w:val="00BC7E94"/>
    <w:rsid w:val="00BD3A19"/>
    <w:rsid w:val="00BF74D3"/>
    <w:rsid w:val="00C1396C"/>
    <w:rsid w:val="00C42030"/>
    <w:rsid w:val="00C458A8"/>
    <w:rsid w:val="00C47AEC"/>
    <w:rsid w:val="00C510DA"/>
    <w:rsid w:val="00C52117"/>
    <w:rsid w:val="00C61904"/>
    <w:rsid w:val="00C665D7"/>
    <w:rsid w:val="00C852D3"/>
    <w:rsid w:val="00C85605"/>
    <w:rsid w:val="00C87601"/>
    <w:rsid w:val="00C943C7"/>
    <w:rsid w:val="00CA28FA"/>
    <w:rsid w:val="00CA544A"/>
    <w:rsid w:val="00CD0B45"/>
    <w:rsid w:val="00CD1488"/>
    <w:rsid w:val="00CE6665"/>
    <w:rsid w:val="00CF48F4"/>
    <w:rsid w:val="00D125F5"/>
    <w:rsid w:val="00D16093"/>
    <w:rsid w:val="00D233D3"/>
    <w:rsid w:val="00D32504"/>
    <w:rsid w:val="00D33927"/>
    <w:rsid w:val="00D4111B"/>
    <w:rsid w:val="00D47F91"/>
    <w:rsid w:val="00D51E88"/>
    <w:rsid w:val="00D5699E"/>
    <w:rsid w:val="00D63E93"/>
    <w:rsid w:val="00D65728"/>
    <w:rsid w:val="00D706DF"/>
    <w:rsid w:val="00D71FB5"/>
    <w:rsid w:val="00D83556"/>
    <w:rsid w:val="00DA0DB1"/>
    <w:rsid w:val="00DA635D"/>
    <w:rsid w:val="00DB167D"/>
    <w:rsid w:val="00DB4275"/>
    <w:rsid w:val="00DC2F16"/>
    <w:rsid w:val="00DC3489"/>
    <w:rsid w:val="00DD0110"/>
    <w:rsid w:val="00DE3AF5"/>
    <w:rsid w:val="00DF0A8B"/>
    <w:rsid w:val="00E05EDF"/>
    <w:rsid w:val="00E206AA"/>
    <w:rsid w:val="00E20A8C"/>
    <w:rsid w:val="00E22BB7"/>
    <w:rsid w:val="00E239B4"/>
    <w:rsid w:val="00E313C2"/>
    <w:rsid w:val="00E44A1E"/>
    <w:rsid w:val="00E5007B"/>
    <w:rsid w:val="00E62E94"/>
    <w:rsid w:val="00E67FBE"/>
    <w:rsid w:val="00E72951"/>
    <w:rsid w:val="00EB0FF6"/>
    <w:rsid w:val="00EB1FB0"/>
    <w:rsid w:val="00EC2C17"/>
    <w:rsid w:val="00EC6E76"/>
    <w:rsid w:val="00ED3D78"/>
    <w:rsid w:val="00F00512"/>
    <w:rsid w:val="00F068E8"/>
    <w:rsid w:val="00F126B7"/>
    <w:rsid w:val="00F134AC"/>
    <w:rsid w:val="00F279AC"/>
    <w:rsid w:val="00F3503B"/>
    <w:rsid w:val="00F37879"/>
    <w:rsid w:val="00F44A02"/>
    <w:rsid w:val="00F45619"/>
    <w:rsid w:val="00F648A6"/>
    <w:rsid w:val="00F70E60"/>
    <w:rsid w:val="00F748E4"/>
    <w:rsid w:val="00F808C1"/>
    <w:rsid w:val="00F832EF"/>
    <w:rsid w:val="00F84707"/>
    <w:rsid w:val="00F9044C"/>
    <w:rsid w:val="00F92CEA"/>
    <w:rsid w:val="00F97F37"/>
    <w:rsid w:val="00FA26D0"/>
    <w:rsid w:val="00FA5E88"/>
    <w:rsid w:val="00FA78F2"/>
    <w:rsid w:val="00FB13EA"/>
    <w:rsid w:val="00FC6ED1"/>
    <w:rsid w:val="00FC7269"/>
    <w:rsid w:val="00FD11C4"/>
    <w:rsid w:val="00FD3DFF"/>
    <w:rsid w:val="00FD4A0A"/>
    <w:rsid w:val="00FD6B31"/>
    <w:rsid w:val="00FE4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52B4"/>
  <w15:docId w15:val="{E010010F-19C9-47B6-99C2-8A8DE6A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44546A"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4472C4"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44546A"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ED7D31"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4472C4"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5A5"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44546A" w:themeColor="text2"/>
      <w:sz w:val="32"/>
      <w:szCs w:val="32"/>
    </w:rPr>
  </w:style>
  <w:style w:type="character" w:customStyle="1" w:styleId="Kop2Char">
    <w:name w:val="Kop 2 Char"/>
    <w:basedOn w:val="Standaardalinea-lettertype"/>
    <w:link w:val="Kop2"/>
    <w:uiPriority w:val="9"/>
    <w:rPr>
      <w:rFonts w:cs="Times New Roman"/>
      <w:b/>
      <w:color w:val="4472C4"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DuidelijkcitaatChar">
    <w:name w:val="Duidelijk citaat Char"/>
    <w:basedOn w:val="Standaardalinea-lettertype"/>
    <w:link w:val="Duidelijkcitaat"/>
    <w:uiPriority w:val="30"/>
    <w:rPr>
      <w:rFonts w:cs="Times New Roman"/>
      <w:b/>
      <w:color w:val="ED7D31"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ED7D31"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ED7D31" w:themeColor="accent2"/>
      <w:spacing w:val="50"/>
      <w:sz w:val="24"/>
    </w:rPr>
  </w:style>
  <w:style w:type="paragraph" w:styleId="Titel">
    <w:name w:val="Title"/>
    <w:basedOn w:val="Standaard"/>
    <w:link w:val="TitelChar"/>
    <w:uiPriority w:val="10"/>
    <w:qFormat/>
    <w:pPr>
      <w:spacing w:after="0" w:line="240" w:lineRule="auto"/>
    </w:pPr>
    <w:rPr>
      <w:color w:val="44546A" w:themeColor="text2"/>
      <w:sz w:val="72"/>
      <w:szCs w:val="48"/>
    </w:rPr>
  </w:style>
  <w:style w:type="character" w:customStyle="1" w:styleId="TitelChar">
    <w:name w:val="Titel Char"/>
    <w:basedOn w:val="Standaardalinea-lettertype"/>
    <w:link w:val="Titel"/>
    <w:uiPriority w:val="10"/>
    <w:rPr>
      <w:rFonts w:cs="Times New Roman"/>
      <w:color w:val="44546A"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44546A"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44546A" w:themeColor="text2"/>
      <w:spacing w:val="10"/>
      <w:sz w:val="23"/>
    </w:rPr>
  </w:style>
  <w:style w:type="character" w:customStyle="1" w:styleId="Kop4Char">
    <w:name w:val="Kop 4 Char"/>
    <w:basedOn w:val="Standaardalinea-lettertype"/>
    <w:link w:val="Kop4"/>
    <w:uiPriority w:val="9"/>
    <w:semiHidden/>
    <w:rPr>
      <w:rFonts w:cs="Times New Roman"/>
      <w:caps/>
      <w:spacing w:val="14"/>
    </w:rPr>
  </w:style>
  <w:style w:type="character" w:customStyle="1" w:styleId="Kop5Char">
    <w:name w:val="Kop 5 Char"/>
    <w:basedOn w:val="Standaardalinea-lettertype"/>
    <w:link w:val="Kop5"/>
    <w:uiPriority w:val="9"/>
    <w:semiHidden/>
    <w:rPr>
      <w:rFonts w:cs="Times New Roman"/>
      <w:b/>
      <w:color w:val="44546A" w:themeColor="text2"/>
      <w:spacing w:val="10"/>
      <w:sz w:val="23"/>
      <w:szCs w:val="26"/>
    </w:rPr>
  </w:style>
  <w:style w:type="character" w:customStyle="1" w:styleId="Kop6Char">
    <w:name w:val="Kop 6 Char"/>
    <w:basedOn w:val="Standaardalinea-lettertype"/>
    <w:link w:val="Kop6"/>
    <w:uiPriority w:val="9"/>
    <w:semiHidden/>
    <w:rPr>
      <w:rFonts w:cs="Times New Roman"/>
      <w:b/>
      <w:color w:val="ED7D31"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4472C4"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5A5" w:themeColor="accent3"/>
      <w:spacing w:val="40"/>
      <w:sz w:val="20"/>
      <w:szCs w:val="20"/>
    </w:rPr>
  </w:style>
  <w:style w:type="character" w:styleId="Hyperlink">
    <w:name w:val="Hyperlink"/>
    <w:basedOn w:val="Standaardalinea-lettertype"/>
    <w:uiPriority w:val="99"/>
    <w:semiHidden/>
    <w:unhideWhenUsed/>
    <w:rPr>
      <w:color w:val="0563C1"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ED7D31"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18"/>
      </w:numPr>
    </w:pPr>
    <w:rPr>
      <w:sz w:val="24"/>
    </w:rPr>
  </w:style>
  <w:style w:type="paragraph" w:styleId="Lijstopsomteken2">
    <w:name w:val="List Bullet 2"/>
    <w:basedOn w:val="Standaard"/>
    <w:uiPriority w:val="36"/>
    <w:unhideWhenUsed/>
    <w:qFormat/>
    <w:pPr>
      <w:numPr>
        <w:numId w:val="19"/>
      </w:numPr>
    </w:pPr>
    <w:rPr>
      <w:color w:val="4472C4" w:themeColor="accent1"/>
    </w:rPr>
  </w:style>
  <w:style w:type="paragraph" w:styleId="Lijstopsomteken3">
    <w:name w:val="List Bullet 3"/>
    <w:basedOn w:val="Standaard"/>
    <w:uiPriority w:val="36"/>
    <w:unhideWhenUsed/>
    <w:qFormat/>
    <w:pPr>
      <w:numPr>
        <w:numId w:val="20"/>
      </w:numPr>
    </w:pPr>
    <w:rPr>
      <w:color w:val="ED7D31" w:themeColor="accent2"/>
    </w:rPr>
  </w:style>
  <w:style w:type="paragraph" w:styleId="Lijstopsomteken4">
    <w:name w:val="List Bullet 4"/>
    <w:basedOn w:val="Standaard"/>
    <w:uiPriority w:val="36"/>
    <w:unhideWhenUsed/>
    <w:qFormat/>
    <w:pPr>
      <w:numPr>
        <w:numId w:val="21"/>
      </w:numPr>
    </w:pPr>
    <w:rPr>
      <w:caps/>
      <w:spacing w:val="4"/>
    </w:rPr>
  </w:style>
  <w:style w:type="paragraph" w:styleId="Lijstopsomteken5">
    <w:name w:val="List Bullet 5"/>
    <w:basedOn w:val="Standaard"/>
    <w:uiPriority w:val="36"/>
    <w:unhideWhenUsed/>
    <w:qFormat/>
    <w:pPr>
      <w:numPr>
        <w:numId w:val="22"/>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1"/>
      </w:numPr>
    </w:pPr>
  </w:style>
  <w:style w:type="paragraph" w:styleId="Geenafstand">
    <w:name w:val="No Spacing"/>
    <w:basedOn w:val="Standaard"/>
    <w:uiPriority w:val="99"/>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44546A" w:themeColor="text2"/>
      <w:spacing w:val="6"/>
    </w:rPr>
  </w:style>
  <w:style w:type="character" w:customStyle="1" w:styleId="CitaatChar">
    <w:name w:val="Citaat Char"/>
    <w:basedOn w:val="Standaardalinea-lettertype"/>
    <w:link w:val="Citaat"/>
    <w:uiPriority w:val="29"/>
    <w:rPr>
      <w:rFonts w:cs="Times New Roman"/>
      <w:i/>
      <w:smallCaps/>
      <w:color w:val="44546A" w:themeColor="text2"/>
      <w:spacing w:val="6"/>
      <w:sz w:val="23"/>
      <w:szCs w:val="20"/>
    </w:rPr>
  </w:style>
  <w:style w:type="character" w:styleId="Zwaar">
    <w:name w:val="Strong"/>
    <w:uiPriority w:val="22"/>
    <w:qFormat/>
    <w:rPr>
      <w:rFonts w:asciiTheme="minorHAnsi" w:hAnsiTheme="minorHAnsi"/>
      <w:b/>
      <w:color w:val="ED7D31"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44546A" w:themeColor="text2"/>
      <w:sz w:val="23"/>
    </w:rPr>
  </w:style>
  <w:style w:type="table" w:styleId="Tabelraster">
    <w:name w:val="Table Grid"/>
    <w:basedOn w:val="Standaardtabe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99"/>
    <w:unhideWhenUsed/>
    <w:pPr>
      <w:tabs>
        <w:tab w:val="right" w:leader="dot" w:pos="8630"/>
      </w:tabs>
      <w:spacing w:before="180" w:after="40" w:line="240" w:lineRule="auto"/>
    </w:pPr>
    <w:rPr>
      <w:b/>
      <w:caps/>
      <w:noProof/>
      <w:color w:val="44546A" w:themeColor="text2"/>
    </w:rPr>
  </w:style>
  <w:style w:type="paragraph" w:styleId="Inhopg2">
    <w:name w:val="toc 2"/>
    <w:basedOn w:val="Standaard"/>
    <w:next w:val="Standaard"/>
    <w:autoRedefine/>
    <w:uiPriority w:val="99"/>
    <w:semiHidden/>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4472C4" w:themeColor="accent1"/>
      </w:pBdr>
    </w:pPr>
    <w:rPr>
      <w:color w:val="44546A" w:themeColor="text2"/>
      <w:sz w:val="20"/>
    </w:rPr>
  </w:style>
  <w:style w:type="paragraph" w:customStyle="1" w:styleId="Voettekstoneven">
    <w:name w:val="Voettekst oneven"/>
    <w:basedOn w:val="Standaard"/>
    <w:unhideWhenUsed/>
    <w:qFormat/>
    <w:pPr>
      <w:pBdr>
        <w:top w:val="single" w:sz="4" w:space="1" w:color="4472C4" w:themeColor="accent1"/>
      </w:pBdr>
      <w:jc w:val="right"/>
    </w:pPr>
    <w:rPr>
      <w:color w:val="44546A" w:themeColor="text2"/>
      <w:sz w:val="20"/>
    </w:rPr>
  </w:style>
  <w:style w:type="paragraph" w:customStyle="1" w:styleId="Kopteksteven">
    <w:name w:val="Koptekst even"/>
    <w:basedOn w:val="Standaard"/>
    <w:unhideWhenUsed/>
    <w:qFormat/>
    <w:pPr>
      <w:pBdr>
        <w:bottom w:val="single" w:sz="4" w:space="1" w:color="4472C4" w:themeColor="accent1"/>
      </w:pBdr>
      <w:spacing w:after="0" w:line="240" w:lineRule="auto"/>
    </w:pPr>
    <w:rPr>
      <w:rFonts w:eastAsia="Times New Roman"/>
      <w:b/>
      <w:color w:val="44546A" w:themeColor="text2"/>
      <w:sz w:val="20"/>
      <w:szCs w:val="24"/>
    </w:rPr>
  </w:style>
  <w:style w:type="paragraph" w:customStyle="1" w:styleId="Koptekstoneven">
    <w:name w:val="Koptekst oneven"/>
    <w:basedOn w:val="Standaard"/>
    <w:unhideWhenUsed/>
    <w:qFormat/>
    <w:pPr>
      <w:pBdr>
        <w:bottom w:val="single" w:sz="4" w:space="1" w:color="4472C4" w:themeColor="accent1"/>
      </w:pBdr>
      <w:spacing w:after="0" w:line="240" w:lineRule="auto"/>
      <w:jc w:val="right"/>
    </w:pPr>
    <w:rPr>
      <w:rFonts w:eastAsia="Times New Roman"/>
      <w:b/>
      <w:color w:val="44546A"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6811">
      <w:bodyDiv w:val="1"/>
      <w:marLeft w:val="0"/>
      <w:marRight w:val="0"/>
      <w:marTop w:val="0"/>
      <w:marBottom w:val="0"/>
      <w:divBdr>
        <w:top w:val="none" w:sz="0" w:space="0" w:color="auto"/>
        <w:left w:val="none" w:sz="0" w:space="0" w:color="auto"/>
        <w:bottom w:val="none" w:sz="0" w:space="0" w:color="auto"/>
        <w:right w:val="none" w:sz="0" w:space="0" w:color="auto"/>
      </w:divBdr>
    </w:div>
    <w:div w:id="645357949">
      <w:bodyDiv w:val="1"/>
      <w:marLeft w:val="0"/>
      <w:marRight w:val="0"/>
      <w:marTop w:val="0"/>
      <w:marBottom w:val="0"/>
      <w:divBdr>
        <w:top w:val="none" w:sz="0" w:space="0" w:color="auto"/>
        <w:left w:val="none" w:sz="0" w:space="0" w:color="auto"/>
        <w:bottom w:val="none" w:sz="0" w:space="0" w:color="auto"/>
        <w:right w:val="none" w:sz="0" w:space="0" w:color="auto"/>
      </w:divBdr>
    </w:div>
    <w:div w:id="1087340491">
      <w:bodyDiv w:val="1"/>
      <w:marLeft w:val="0"/>
      <w:marRight w:val="0"/>
      <w:marTop w:val="0"/>
      <w:marBottom w:val="0"/>
      <w:divBdr>
        <w:top w:val="none" w:sz="0" w:space="0" w:color="auto"/>
        <w:left w:val="none" w:sz="0" w:space="0" w:color="auto"/>
        <w:bottom w:val="none" w:sz="0" w:space="0" w:color="auto"/>
        <w:right w:val="none" w:sz="0" w:space="0" w:color="auto"/>
      </w:divBdr>
    </w:div>
    <w:div w:id="1221940535">
      <w:bodyDiv w:val="1"/>
      <w:marLeft w:val="0"/>
      <w:marRight w:val="0"/>
      <w:marTop w:val="0"/>
      <w:marBottom w:val="0"/>
      <w:divBdr>
        <w:top w:val="none" w:sz="0" w:space="0" w:color="auto"/>
        <w:left w:val="none" w:sz="0" w:space="0" w:color="auto"/>
        <w:bottom w:val="none" w:sz="0" w:space="0" w:color="auto"/>
        <w:right w:val="none" w:sz="0" w:space="0" w:color="auto"/>
      </w:divBdr>
    </w:div>
    <w:div w:id="1339042287">
      <w:bodyDiv w:val="1"/>
      <w:marLeft w:val="0"/>
      <w:marRight w:val="0"/>
      <w:marTop w:val="0"/>
      <w:marBottom w:val="0"/>
      <w:divBdr>
        <w:top w:val="none" w:sz="0" w:space="0" w:color="auto"/>
        <w:left w:val="none" w:sz="0" w:space="0" w:color="auto"/>
        <w:bottom w:val="none" w:sz="0" w:space="0" w:color="auto"/>
        <w:right w:val="none" w:sz="0" w:space="0" w:color="auto"/>
      </w:divBdr>
      <w:divsChild>
        <w:div w:id="1912614198">
          <w:marLeft w:val="547"/>
          <w:marRight w:val="0"/>
          <w:marTop w:val="0"/>
          <w:marBottom w:val="0"/>
          <w:divBdr>
            <w:top w:val="none" w:sz="0" w:space="0" w:color="auto"/>
            <w:left w:val="none" w:sz="0" w:space="0" w:color="auto"/>
            <w:bottom w:val="none" w:sz="0" w:space="0" w:color="auto"/>
            <w:right w:val="none" w:sz="0" w:space="0" w:color="auto"/>
          </w:divBdr>
        </w:div>
        <w:div w:id="50816227">
          <w:marLeft w:val="547"/>
          <w:marRight w:val="0"/>
          <w:marTop w:val="0"/>
          <w:marBottom w:val="0"/>
          <w:divBdr>
            <w:top w:val="none" w:sz="0" w:space="0" w:color="auto"/>
            <w:left w:val="none" w:sz="0" w:space="0" w:color="auto"/>
            <w:bottom w:val="none" w:sz="0" w:space="0" w:color="auto"/>
            <w:right w:val="none" w:sz="0" w:space="0" w:color="auto"/>
          </w:divBdr>
        </w:div>
        <w:div w:id="4673674">
          <w:marLeft w:val="1166"/>
          <w:marRight w:val="0"/>
          <w:marTop w:val="0"/>
          <w:marBottom w:val="0"/>
          <w:divBdr>
            <w:top w:val="none" w:sz="0" w:space="0" w:color="auto"/>
            <w:left w:val="none" w:sz="0" w:space="0" w:color="auto"/>
            <w:bottom w:val="none" w:sz="0" w:space="0" w:color="auto"/>
            <w:right w:val="none" w:sz="0" w:space="0" w:color="auto"/>
          </w:divBdr>
        </w:div>
        <w:div w:id="1677224349">
          <w:marLeft w:val="1166"/>
          <w:marRight w:val="0"/>
          <w:marTop w:val="0"/>
          <w:marBottom w:val="0"/>
          <w:divBdr>
            <w:top w:val="none" w:sz="0" w:space="0" w:color="auto"/>
            <w:left w:val="none" w:sz="0" w:space="0" w:color="auto"/>
            <w:bottom w:val="none" w:sz="0" w:space="0" w:color="auto"/>
            <w:right w:val="none" w:sz="0" w:space="0" w:color="auto"/>
          </w:divBdr>
        </w:div>
      </w:divsChild>
    </w:div>
    <w:div w:id="1990399262">
      <w:bodyDiv w:val="1"/>
      <w:marLeft w:val="0"/>
      <w:marRight w:val="0"/>
      <w:marTop w:val="0"/>
      <w:marBottom w:val="0"/>
      <w:divBdr>
        <w:top w:val="none" w:sz="0" w:space="0" w:color="auto"/>
        <w:left w:val="none" w:sz="0" w:space="0" w:color="auto"/>
        <w:bottom w:val="none" w:sz="0" w:space="0" w:color="auto"/>
        <w:right w:val="none" w:sz="0" w:space="0" w:color="auto"/>
      </w:divBdr>
    </w:div>
    <w:div w:id="2132162832">
      <w:bodyDiv w:val="1"/>
      <w:marLeft w:val="0"/>
      <w:marRight w:val="0"/>
      <w:marTop w:val="0"/>
      <w:marBottom w:val="0"/>
      <w:divBdr>
        <w:top w:val="none" w:sz="0" w:space="0" w:color="auto"/>
        <w:left w:val="none" w:sz="0" w:space="0" w:color="auto"/>
        <w:bottom w:val="none" w:sz="0" w:space="0" w:color="auto"/>
        <w:right w:val="none" w:sz="0" w:space="0" w:color="auto"/>
      </w:divBdr>
      <w:divsChild>
        <w:div w:id="1241988769">
          <w:marLeft w:val="547"/>
          <w:marRight w:val="0"/>
          <w:marTop w:val="0"/>
          <w:marBottom w:val="0"/>
          <w:divBdr>
            <w:top w:val="none" w:sz="0" w:space="0" w:color="auto"/>
            <w:left w:val="none" w:sz="0" w:space="0" w:color="auto"/>
            <w:bottom w:val="none" w:sz="0" w:space="0" w:color="auto"/>
            <w:right w:val="none" w:sz="0" w:space="0" w:color="auto"/>
          </w:divBdr>
        </w:div>
        <w:div w:id="124664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ia%20Spierings\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E653C7D2346DE9BE932E807BF8601"/>
        <w:category>
          <w:name w:val="Algemeen"/>
          <w:gallery w:val="placeholder"/>
        </w:category>
        <w:types>
          <w:type w:val="bbPlcHdr"/>
        </w:types>
        <w:behaviors>
          <w:behavior w:val="content"/>
        </w:behaviors>
        <w:guid w:val="{42F98D91-CF6A-4D44-9FCD-CC041A5684CE}"/>
      </w:docPartPr>
      <w:docPartBody>
        <w:p w:rsidR="00DB4135" w:rsidRDefault="004560B9">
          <w:pPr>
            <w:pStyle w:val="600E653C7D2346DE9BE932E807BF8601"/>
          </w:pPr>
          <w:r>
            <w:rPr>
              <w:color w:val="FFFFFF" w:themeColor="background1"/>
              <w:sz w:val="40"/>
              <w:szCs w:val="40"/>
            </w:rPr>
            <w:t>[Geef de ondertitel van het document op]</w:t>
          </w:r>
        </w:p>
      </w:docPartBody>
    </w:docPart>
    <w:docPart>
      <w:docPartPr>
        <w:name w:val="C9CB99DA41184227AC7A37F815A2A03C"/>
        <w:category>
          <w:name w:val="Algemeen"/>
          <w:gallery w:val="placeholder"/>
        </w:category>
        <w:types>
          <w:type w:val="bbPlcHdr"/>
        </w:types>
        <w:behaviors>
          <w:behavior w:val="content"/>
        </w:behaviors>
        <w:guid w:val="{52323305-6EB6-46B9-A7F6-D41002175EFD}"/>
      </w:docPartPr>
      <w:docPartBody>
        <w:p w:rsidR="00DB4135" w:rsidRDefault="004560B9">
          <w:pPr>
            <w:pStyle w:val="C9CB99DA41184227AC7A37F815A2A03C"/>
          </w:pPr>
          <w:r>
            <w:t>[Geef de titel van het document op]</w:t>
          </w:r>
        </w:p>
      </w:docPartBody>
    </w:docPart>
    <w:docPart>
      <w:docPartPr>
        <w:name w:val="E1CD3BF073DA45C8ADDAF0D316B63141"/>
        <w:category>
          <w:name w:val="Algemeen"/>
          <w:gallery w:val="placeholder"/>
        </w:category>
        <w:types>
          <w:type w:val="bbPlcHdr"/>
        </w:types>
        <w:behaviors>
          <w:behavior w:val="content"/>
        </w:behaviors>
        <w:guid w:val="{901A2405-349C-4B5B-8EEA-EEFD02C4C967}"/>
      </w:docPartPr>
      <w:docPartBody>
        <w:p w:rsidR="00DB4135" w:rsidRDefault="004560B9">
          <w:pPr>
            <w:pStyle w:val="E1CD3BF073DA45C8ADDAF0D316B63141"/>
          </w:pPr>
          <w:r>
            <w:t>[Geef de ondertitel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9"/>
    <w:rsid w:val="00180A42"/>
    <w:rsid w:val="001F0FB8"/>
    <w:rsid w:val="00451AEA"/>
    <w:rsid w:val="004560B9"/>
    <w:rsid w:val="00B55CFE"/>
    <w:rsid w:val="00BD511B"/>
    <w:rsid w:val="00DB4135"/>
    <w:rsid w:val="00DE496D"/>
    <w:rsid w:val="00EF1276"/>
    <w:rsid w:val="00F317BC"/>
    <w:rsid w:val="00FE4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00E653C7D2346DE9BE932E807BF8601">
    <w:name w:val="600E653C7D2346DE9BE932E807BF8601"/>
  </w:style>
  <w:style w:type="paragraph" w:customStyle="1" w:styleId="C9CB99DA41184227AC7A37F815A2A03C">
    <w:name w:val="C9CB99DA41184227AC7A37F815A2A03C"/>
  </w:style>
  <w:style w:type="paragraph" w:customStyle="1" w:styleId="E1CD3BF073DA45C8ADDAF0D316B63141">
    <w:name w:val="E1CD3BF073DA45C8ADDAF0D316B63141"/>
  </w:style>
  <w:style w:type="character" w:customStyle="1" w:styleId="Kop1Char">
    <w:name w:val="Kop 1 Char"/>
    <w:basedOn w:val="Standaardalinea-lettertype"/>
    <w:link w:val="Kop1"/>
    <w:uiPriority w:val="9"/>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Pr>
      <w:rFonts w:eastAsiaTheme="minorHAnsi" w:cs="Times New Roman"/>
      <w:b/>
      <w:color w:val="ED7D31" w:themeColor="accent2"/>
      <w:kern w:val="24"/>
      <w:sz w:val="23"/>
      <w:szCs w:val="20"/>
      <w:shd w:val="clear" w:color="auto" w:fill="FFFFFF" w:themeFill="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2018-10-13T00:00:00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45E4DEC68ACDAE48866D5CB1135BAF80" ma:contentTypeVersion="12" ma:contentTypeDescription="Een nieuw document maken." ma:contentTypeScope="" ma:versionID="d094994736d3fe73bf61f4e10aa28549">
  <xsd:schema xmlns:xsd="http://www.w3.org/2001/XMLSchema" xmlns:xs="http://www.w3.org/2001/XMLSchema" xmlns:p="http://schemas.microsoft.com/office/2006/metadata/properties" xmlns:ns2="146afe04-3510-4c0c-bdae-7935308e3269" xmlns:ns3="beab5c54-d6ad-4fc2-a6f0-2e386820637e" targetNamespace="http://schemas.microsoft.com/office/2006/metadata/properties" ma:root="true" ma:fieldsID="7538cea5c2e20a4c9e179f496a1f812a" ns2:_="" ns3:_="">
    <xsd:import namespace="146afe04-3510-4c0c-bdae-7935308e3269"/>
    <xsd:import namespace="beab5c54-d6ad-4fc2-a6f0-2e3868206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fe04-3510-4c0c-bdae-7935308e3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b5c54-d6ad-4fc2-a6f0-2e3868206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227C1-8042-4F35-8823-3293E394B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68473E0E-B74A-402A-992D-CD63FB51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fe04-3510-4c0c-bdae-7935308e3269"/>
    <ds:schemaRef ds:uri="beab5c54-d6ad-4fc2-a6f0-2e386820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CE75C0-558E-4BE3-9F72-B63794A979D5}">
  <ds:schemaRefs>
    <ds:schemaRef ds:uri="http://schemas.microsoft.com/sharepoint/v3/contenttype/forms"/>
  </ds:schemaRefs>
</ds:datastoreItem>
</file>

<file path=customXml/itemProps6.xml><?xml version="1.0" encoding="utf-8"?>
<ds:datastoreItem xmlns:ds="http://schemas.openxmlformats.org/officeDocument/2006/customXml" ds:itemID="{349235E0-6B22-4E75-B87D-123527E8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1</TotalTime>
  <Pages>9</Pages>
  <Words>2102</Words>
  <Characters>11562</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Protocol</vt: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OBS de Toermalijn</dc:subject>
  <dc:creator>Saskia Spierings</dc:creator>
  <cp:lastModifiedBy>Sandra Bussching</cp:lastModifiedBy>
  <cp:revision>3</cp:revision>
  <dcterms:created xsi:type="dcterms:W3CDTF">2023-09-01T13:16:00Z</dcterms:created>
  <dcterms:modified xsi:type="dcterms:W3CDTF">2023-09-01T13:16:00Z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0x01010045E4DEC68ACDAE48866D5CB1135BAF80</vt:lpwstr>
  </property>
</Properties>
</file>