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755" w14:textId="77777777" w:rsidR="00E4637E" w:rsidRDefault="00E4637E" w:rsidP="00E4637E">
      <w:pPr>
        <w:rPr>
          <w:rFonts w:cstheme="minorHAnsi"/>
          <w:b/>
          <w:sz w:val="24"/>
          <w:szCs w:val="24"/>
        </w:rPr>
      </w:pPr>
      <w:r>
        <w:rPr>
          <w:rFonts w:cstheme="minorHAnsi"/>
          <w:b/>
          <w:sz w:val="24"/>
          <w:szCs w:val="24"/>
        </w:rPr>
        <w:t xml:space="preserve">Overzicht instemmings- en adviesbevoegdheden MR </w:t>
      </w:r>
    </w:p>
    <w:p w14:paraId="46612803" w14:textId="77777777" w:rsidR="00E4637E" w:rsidRDefault="00E4637E" w:rsidP="00E4637E">
      <w:pPr>
        <w:rPr>
          <w:rFonts w:cstheme="minorHAnsi"/>
          <w:b/>
          <w:sz w:val="24"/>
          <w:szCs w:val="24"/>
        </w:rPr>
      </w:pPr>
    </w:p>
    <w:p w14:paraId="1848D6A8" w14:textId="77777777" w:rsidR="00E4637E" w:rsidRPr="00C00FD4" w:rsidRDefault="00E4637E" w:rsidP="00E4637E">
      <w:pPr>
        <w:rPr>
          <w:rFonts w:cstheme="minorHAnsi"/>
          <w:b/>
          <w:sz w:val="24"/>
          <w:szCs w:val="24"/>
        </w:rPr>
      </w:pPr>
      <w:r w:rsidRPr="00C00FD4">
        <w:rPr>
          <w:rFonts w:cstheme="minorHAnsi"/>
          <w:b/>
          <w:sz w:val="24"/>
          <w:szCs w:val="24"/>
        </w:rPr>
        <w:t xml:space="preserve">Instemmingsbevoegdheid </w:t>
      </w:r>
      <w:r>
        <w:rPr>
          <w:rFonts w:cstheme="minorHAnsi"/>
          <w:b/>
          <w:sz w:val="24"/>
          <w:szCs w:val="24"/>
        </w:rPr>
        <w:t xml:space="preserve">gehele </w:t>
      </w:r>
      <w:r w:rsidRPr="00C00FD4">
        <w:rPr>
          <w:rFonts w:cstheme="minorHAnsi"/>
          <w:b/>
          <w:sz w:val="24"/>
          <w:szCs w:val="24"/>
        </w:rPr>
        <w:t>MR</w:t>
      </w:r>
    </w:p>
    <w:p w14:paraId="3D5F9D29"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Verandering onderwijskundige doelstellingen</w:t>
      </w:r>
    </w:p>
    <w:p w14:paraId="181CF53B"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of wijziging:</w:t>
      </w:r>
    </w:p>
    <w:p w14:paraId="29F888EA"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schoolplan/leerplan of de onderwijs- en examenregeling</w:t>
      </w:r>
    </w:p>
    <w:p w14:paraId="3EA9407D"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mogelijk schoolreglement</w:t>
      </w:r>
    </w:p>
    <w:p w14:paraId="7E1BE02F"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het verrichten van ondersteunende werkzaamheden door ouders t.b.v. de school en het onderwijs</w:t>
      </w:r>
    </w:p>
    <w:p w14:paraId="0E74770B"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regels op het gebied van het veiligheids-, gezondheids- en welzijnsbeleid, voor zover niet behorend tot de bevoegdheid van de personeelsgeleding</w:t>
      </w:r>
    </w:p>
    <w:p w14:paraId="2507A02A"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voor de school geldende klachtenregeling</w:t>
      </w:r>
    </w:p>
    <w:p w14:paraId="30982375" w14:textId="77777777" w:rsidR="00E4637E" w:rsidRPr="000477B2" w:rsidRDefault="00E4637E" w:rsidP="00E4637E">
      <w:pPr>
        <w:pStyle w:val="Geenafstand"/>
        <w:numPr>
          <w:ilvl w:val="0"/>
          <w:numId w:val="1"/>
        </w:numPr>
        <w:rPr>
          <w:rFonts w:cstheme="minorHAnsi"/>
          <w:sz w:val="24"/>
          <w:szCs w:val="24"/>
        </w:rPr>
      </w:pPr>
      <w:r w:rsidRPr="000477B2">
        <w:rPr>
          <w:rFonts w:cstheme="minorHAnsi"/>
          <w:sz w:val="24"/>
          <w:szCs w:val="24"/>
        </w:rPr>
        <w:t>de aanvaarding van materiële bijdragen en geldelijke bijdragen, bedoeld en niet gebaseerd op de onderwijswetgeving indien het bevoegd gezag daarbij verplichtingen op zich neemt de leerlingen binnen de schooltijden respectievelijk het onderwijs en tijdens de activiteiten die worden georganiseerd onder verantwoordelijkheid van het bevoegd gezag, alsmede tijdens het overblijven, zullen worden geconfronteerd</w:t>
      </w:r>
    </w:p>
    <w:p w14:paraId="5794FBD2"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overdracht van de school of een onderdeel daarvan, respectievelijk fusie van de school, dan wel vaststelling of wijziging van het beleid</w:t>
      </w:r>
    </w:p>
    <w:p w14:paraId="098D8999"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verzelfstandiging van een nevenvestiging of een deel van de school</w:t>
      </w:r>
    </w:p>
    <w:p w14:paraId="15E4720D" w14:textId="77777777" w:rsidR="00E4637E" w:rsidRPr="00C00FD4" w:rsidRDefault="00E4637E" w:rsidP="00E4637E">
      <w:pPr>
        <w:pStyle w:val="Geenafstand"/>
        <w:rPr>
          <w:rFonts w:cstheme="minorHAnsi"/>
          <w:sz w:val="24"/>
          <w:szCs w:val="24"/>
        </w:rPr>
      </w:pPr>
    </w:p>
    <w:p w14:paraId="77F80A6D" w14:textId="77777777" w:rsidR="00E4637E" w:rsidRPr="00C00FD4" w:rsidRDefault="00E4637E" w:rsidP="00E4637E">
      <w:pPr>
        <w:pStyle w:val="Geenafstand"/>
        <w:rPr>
          <w:rFonts w:cstheme="minorHAnsi"/>
          <w:sz w:val="24"/>
          <w:szCs w:val="24"/>
        </w:rPr>
      </w:pPr>
    </w:p>
    <w:p w14:paraId="01B4F029" w14:textId="77777777" w:rsidR="00E4637E" w:rsidRPr="00C00FD4" w:rsidRDefault="00E4637E" w:rsidP="00E4637E">
      <w:pPr>
        <w:pStyle w:val="Geenafstand"/>
        <w:rPr>
          <w:rFonts w:cstheme="minorHAnsi"/>
          <w:b/>
          <w:sz w:val="24"/>
          <w:szCs w:val="24"/>
        </w:rPr>
      </w:pPr>
      <w:r w:rsidRPr="00C00FD4">
        <w:rPr>
          <w:rFonts w:cstheme="minorHAnsi"/>
          <w:b/>
          <w:sz w:val="24"/>
          <w:szCs w:val="24"/>
        </w:rPr>
        <w:t xml:space="preserve">Adviesbevoegdheid </w:t>
      </w:r>
      <w:r>
        <w:rPr>
          <w:rFonts w:cstheme="minorHAnsi"/>
          <w:b/>
          <w:sz w:val="24"/>
          <w:szCs w:val="24"/>
        </w:rPr>
        <w:t xml:space="preserve">gehele </w:t>
      </w:r>
      <w:r w:rsidRPr="00C00FD4">
        <w:rPr>
          <w:rFonts w:cstheme="minorHAnsi"/>
          <w:b/>
          <w:sz w:val="24"/>
          <w:szCs w:val="24"/>
        </w:rPr>
        <w:t>MR</w:t>
      </w:r>
    </w:p>
    <w:p w14:paraId="156E126A" w14:textId="77777777" w:rsidR="00E4637E" w:rsidRPr="00C00FD4" w:rsidRDefault="00E4637E" w:rsidP="00E4637E">
      <w:pPr>
        <w:pStyle w:val="Geenafstand"/>
        <w:rPr>
          <w:rFonts w:cstheme="minorHAnsi"/>
          <w:sz w:val="24"/>
          <w:szCs w:val="24"/>
        </w:rPr>
      </w:pPr>
    </w:p>
    <w:p w14:paraId="3AC524DB" w14:textId="77777777" w:rsidR="00E4637E" w:rsidRPr="000477B2" w:rsidRDefault="00E4637E" w:rsidP="00E4637E">
      <w:pPr>
        <w:pStyle w:val="Geenafstand"/>
        <w:numPr>
          <w:ilvl w:val="0"/>
          <w:numId w:val="1"/>
        </w:numPr>
        <w:rPr>
          <w:rFonts w:cstheme="minorHAnsi"/>
          <w:sz w:val="24"/>
          <w:szCs w:val="24"/>
        </w:rPr>
      </w:pPr>
      <w:r w:rsidRPr="000477B2">
        <w:rPr>
          <w:rFonts w:cstheme="minorHAnsi"/>
          <w:sz w:val="24"/>
          <w:szCs w:val="24"/>
        </w:rPr>
        <w:t xml:space="preserve">vaststelling of wijziging van de hoofdlijnen van het meerjarig financieel beleid voor de school, waaronder de voorgenomen bestemming van de middelen die door het bestuur t.b.v. de school uit de openbare kas zijn toegekend of van anderen zijn ontvangen </w:t>
      </w:r>
    </w:p>
    <w:p w14:paraId="3823C6D1"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beëindiging, belangrijke inkrimping of uitbreiding van de werkzaamheden van de school of van een belangrijk onderdeel daarvan, dan wel vaststelling of wijziging van het beleid ter zake</w:t>
      </w:r>
    </w:p>
    <w:p w14:paraId="4F8F10EC"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het aangaan, verbreken of belangrijk wijzigen van een duurzame samenwerking met een andere instelling, dan wel vaststelling of wijziging van het beleid ter zake</w:t>
      </w:r>
    </w:p>
    <w:p w14:paraId="3E891523"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deelneming of beëindiging van deelneming aan een onderwijskundig project of experiment, dan wel vaststelling van het beleid ter zake</w:t>
      </w:r>
    </w:p>
    <w:p w14:paraId="2BFCACAB"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of wijziging:</w:t>
      </w:r>
    </w:p>
    <w:p w14:paraId="1778E481"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organisatie van de school</w:t>
      </w:r>
    </w:p>
    <w:p w14:paraId="13E2EE2D"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op het gebied van aanstellings- of ontslagbeleid voor zover dit verband houdt met de grondslag van de school of de wijziging daarvan</w:t>
      </w:r>
    </w:p>
    <w:p w14:paraId="03D7E880"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concrete taakverdeling binnen de schoolleiding, alsmede vaststelling of wijziging van het managementstatuut</w:t>
      </w:r>
    </w:p>
    <w:p w14:paraId="0CFF3A2A"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de toelating of verwijdering van leerlingen</w:t>
      </w:r>
    </w:p>
    <w:p w14:paraId="3667118F"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de toelating van studenten die elders in opleiding zijn voor een functie in het onderwijs</w:t>
      </w:r>
    </w:p>
    <w:p w14:paraId="2B196C8C"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lastRenderedPageBreak/>
        <w:t>van het beleid m.b.t. het onderhoud van de school</w:t>
      </w:r>
    </w:p>
    <w:p w14:paraId="09660949"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wijze waarop de kinderopvang, voor leerlingen, op doordeweekse niet-schooldagen (geen erkende feestdagen) en op schooldagen gedurende de voor- en naschoolse periode, tussen 07:30 uur en 18:30 uur, wordt georganiseerd</w:t>
      </w:r>
    </w:p>
    <w:p w14:paraId="2A7EE181"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 xml:space="preserve">van het </w:t>
      </w:r>
      <w:proofErr w:type="spellStart"/>
      <w:r w:rsidRPr="00C00FD4">
        <w:rPr>
          <w:rFonts w:cstheme="minorHAnsi"/>
          <w:sz w:val="24"/>
          <w:szCs w:val="24"/>
        </w:rPr>
        <w:t>schoolondersteuningsprofiel</w:t>
      </w:r>
      <w:proofErr w:type="spellEnd"/>
    </w:p>
    <w:p w14:paraId="609DDD3D"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aanstelling of ontslag van de schoolleiding of van de leden van het bestuur</w:t>
      </w:r>
    </w:p>
    <w:p w14:paraId="233D6306"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regeling van de vakantie</w:t>
      </w:r>
    </w:p>
    <w:p w14:paraId="050CAC4F"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het oprichten van een centrale dienst (schoolbesturen die bepaalde taken bundelen en zo gezamenlijk uit te voeren)</w:t>
      </w:r>
    </w:p>
    <w:p w14:paraId="523AFEFB"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nieuwbouw of belangrijke verbouwing van de school</w:t>
      </w:r>
    </w:p>
    <w:p w14:paraId="3C54CA6F"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van de competentieprofielen van de toezichthouders en het toezichthoudend orgaan alsmede van de leden van het bestuur</w:t>
      </w:r>
    </w:p>
    <w:p w14:paraId="1BE6E9B4" w14:textId="77777777" w:rsidR="00E4637E" w:rsidRPr="00C00FD4" w:rsidRDefault="00E4637E" w:rsidP="00E4637E">
      <w:pPr>
        <w:pStyle w:val="Geenafstand"/>
        <w:rPr>
          <w:rFonts w:cstheme="minorHAnsi"/>
          <w:sz w:val="24"/>
          <w:szCs w:val="24"/>
        </w:rPr>
      </w:pPr>
    </w:p>
    <w:p w14:paraId="04A06F04" w14:textId="77777777" w:rsidR="00E4637E" w:rsidRPr="00C00FD4" w:rsidRDefault="00E4637E" w:rsidP="00E4637E">
      <w:pPr>
        <w:pStyle w:val="Geenafstand"/>
        <w:rPr>
          <w:rFonts w:cstheme="minorHAnsi"/>
          <w:sz w:val="24"/>
          <w:szCs w:val="24"/>
        </w:rPr>
      </w:pPr>
    </w:p>
    <w:p w14:paraId="19CFB104" w14:textId="77777777" w:rsidR="00E4637E" w:rsidRPr="00C00FD4" w:rsidRDefault="00E4637E" w:rsidP="00E4637E">
      <w:pPr>
        <w:pStyle w:val="Geenafstand"/>
        <w:rPr>
          <w:rFonts w:cstheme="minorHAnsi"/>
          <w:b/>
          <w:sz w:val="24"/>
          <w:szCs w:val="24"/>
        </w:rPr>
      </w:pPr>
      <w:r w:rsidRPr="00C00FD4">
        <w:rPr>
          <w:rFonts w:cstheme="minorHAnsi"/>
          <w:b/>
          <w:sz w:val="24"/>
          <w:szCs w:val="24"/>
        </w:rPr>
        <w:t>Instemmingsbevoegdheid personeelsdeel MR</w:t>
      </w:r>
    </w:p>
    <w:p w14:paraId="4FC6A1A5" w14:textId="77777777" w:rsidR="00E4637E" w:rsidRPr="00C00FD4" w:rsidRDefault="00E4637E" w:rsidP="00E4637E">
      <w:pPr>
        <w:pStyle w:val="Geenafstand"/>
        <w:rPr>
          <w:rFonts w:cstheme="minorHAnsi"/>
          <w:sz w:val="24"/>
          <w:szCs w:val="24"/>
        </w:rPr>
      </w:pPr>
    </w:p>
    <w:p w14:paraId="123423D1"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regeling van de gevolgen voor het personeel als gevolg van inkrimping, fusie, verzelfstandiging van een nevenvestiging, beëindiging project, aangaan of verbreken van een duurzame samenwerking met een andere instelling of oprichten centrale dienst</w:t>
      </w:r>
    </w:p>
    <w:p w14:paraId="754EB97A"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Vastelling of wijziging:</w:t>
      </w:r>
    </w:p>
    <w:p w14:paraId="682E7222"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samenstelling van de formatie</w:t>
      </w:r>
    </w:p>
    <w:p w14:paraId="58DD6315"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regels m.b.t. de nascholing van het personeel</w:t>
      </w:r>
    </w:p>
    <w:p w14:paraId="402F0993"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mogelijk werkreglement voor het personeel en van de opzet en inrichting van het werkoverleg, als het besluit geldt voor alle of een gehele categorie van personeelsleden</w:t>
      </w:r>
    </w:p>
    <w:p w14:paraId="678F2A49"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verlofregeling van het personeel</w:t>
      </w:r>
    </w:p>
    <w:p w14:paraId="7A562335"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arbeids- en rusttijdenregeling van het personeel</w:t>
      </w:r>
    </w:p>
    <w:p w14:paraId="5591AFA6"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de toekenning van salarissen, toelagen en gratificaties aan het personeel</w:t>
      </w:r>
    </w:p>
    <w:p w14:paraId="510C55D6"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taakverdeling respectievelijk de taakbelasting binnen het personeel, de schoolleiding daaronder niet begrepen</w:t>
      </w:r>
    </w:p>
    <w:p w14:paraId="6145C71C"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personeelsbeoordeling, functiebeloning en functiedifferentiatie</w:t>
      </w:r>
    </w:p>
    <w:p w14:paraId="4CF46B3E"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het overdragen van de bekostiging</w:t>
      </w:r>
    </w:p>
    <w:p w14:paraId="57C2FCD8"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op het gebied van de arbeidsomstandigheden, het ziekteverzuim of het re-integratiebeleid</w:t>
      </w:r>
    </w:p>
    <w:p w14:paraId="6E6AC3B5"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op het gebied van het bedrijfsmaatschappelijk werk</w:t>
      </w:r>
    </w:p>
    <w:p w14:paraId="10E2DD69"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over het verwerken van en de bescherming van persoonsgegevens van het personeel</w:t>
      </w:r>
    </w:p>
    <w:p w14:paraId="6A54B2EC"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inzake voorzieningen die gericht zijn op of geschikt zijn voor waarneming van of controle aanwezigheid, gedrag of prestatie van het personeel</w:t>
      </w:r>
    </w:p>
    <w:p w14:paraId="4E610743"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op het gebied van het bevorderingsbeleid of op het gebied van het aanstellings- en ontslagbeleid voor zover die vaststelling  of wijziging geen verband houdt met de grondslag van de school of de wijziging daarvan</w:t>
      </w:r>
    </w:p>
    <w:p w14:paraId="7B607505"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lastRenderedPageBreak/>
        <w:t>van regels waarover partijen die een collectieve arbeidsovereenkomst hebben gesloten, zijn overeengekomen dat die regels of die wijziging daarvan in het overleg tussen bevoegd gezag en het personeelsdeel van de MR tot stand wordt gebracht</w:t>
      </w:r>
    </w:p>
    <w:p w14:paraId="3E763F4C" w14:textId="77777777" w:rsidR="00E4637E" w:rsidRPr="00C00FD4" w:rsidRDefault="00E4637E" w:rsidP="00E4637E">
      <w:pPr>
        <w:pStyle w:val="Geenafstand"/>
        <w:rPr>
          <w:rFonts w:cstheme="minorHAnsi"/>
          <w:sz w:val="24"/>
          <w:szCs w:val="24"/>
        </w:rPr>
      </w:pPr>
    </w:p>
    <w:p w14:paraId="59671176" w14:textId="77777777" w:rsidR="00E4637E" w:rsidRPr="00C00FD4" w:rsidRDefault="00E4637E" w:rsidP="00E4637E">
      <w:pPr>
        <w:pStyle w:val="Geenafstand"/>
        <w:rPr>
          <w:rFonts w:cstheme="minorHAnsi"/>
          <w:b/>
          <w:sz w:val="24"/>
          <w:szCs w:val="24"/>
        </w:rPr>
      </w:pPr>
      <w:r w:rsidRPr="00C00FD4">
        <w:rPr>
          <w:rFonts w:cstheme="minorHAnsi"/>
          <w:b/>
          <w:sz w:val="24"/>
          <w:szCs w:val="24"/>
        </w:rPr>
        <w:t>Instemmingsbevoegdheid oudergeleding MR</w:t>
      </w:r>
    </w:p>
    <w:p w14:paraId="6215C750" w14:textId="77777777" w:rsidR="00E4637E" w:rsidRPr="00C00FD4" w:rsidRDefault="00E4637E" w:rsidP="00E4637E">
      <w:pPr>
        <w:pStyle w:val="Geenafstand"/>
        <w:rPr>
          <w:rFonts w:cstheme="minorHAnsi"/>
          <w:sz w:val="24"/>
          <w:szCs w:val="24"/>
        </w:rPr>
      </w:pPr>
    </w:p>
    <w:p w14:paraId="788C3408"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regeling van de gevolgen voor de ouders of leerlingen als gevolg van inkrimping, fusie, verzelfstandiging van een nevenvestiging, beëindiging project, aangaan of verbreken van een duurzame samenwerking met een andere instelling of oprichten centrale dienst</w:t>
      </w:r>
    </w:p>
    <w:p w14:paraId="35B50D4B"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verandering van de grondslag van de school of omzetting van de school</w:t>
      </w:r>
    </w:p>
    <w:p w14:paraId="7DCBCFC8"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of wijziging:</w:t>
      </w:r>
    </w:p>
    <w:p w14:paraId="0EEF2E2F"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de hoogte en de vaststelling of wijziging van de middelen die van de ouders of de leerlingen worden gevraagd zonder dat daartoe wettelijke verplichting bestaat</w:t>
      </w:r>
    </w:p>
    <w:p w14:paraId="08CB84BD"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voorzieningen t.b.v. de leerlingen</w:t>
      </w:r>
    </w:p>
    <w:p w14:paraId="02AFFAF7"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 xml:space="preserve">van een mogelijk ouder- of leerlingenstatuut </w:t>
      </w:r>
    </w:p>
    <w:p w14:paraId="343B80F7"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een regeling over het verwerken van en de bescherming van persoonsgegevens van ouders en leerlingen</w:t>
      </w:r>
    </w:p>
    <w:p w14:paraId="69CF5627"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m.b.t. activiteiten die buiten de voor de school geldende onderwijstijd worden georganiseerd onder verantwoordelijkheid van het bevoegd gezag</w:t>
      </w:r>
    </w:p>
    <w:p w14:paraId="5228FF84" w14:textId="77777777" w:rsidR="00E4637E" w:rsidRPr="00C00FD4" w:rsidRDefault="00E4637E" w:rsidP="00E4637E">
      <w:pPr>
        <w:pStyle w:val="Geenafstand"/>
        <w:numPr>
          <w:ilvl w:val="1"/>
          <w:numId w:val="1"/>
        </w:numPr>
        <w:rPr>
          <w:rFonts w:cstheme="minorHAnsi"/>
          <w:sz w:val="24"/>
          <w:szCs w:val="24"/>
        </w:rPr>
      </w:pPr>
      <w:r w:rsidRPr="00C00FD4">
        <w:rPr>
          <w:rFonts w:cstheme="minorHAnsi"/>
          <w:sz w:val="24"/>
          <w:szCs w:val="24"/>
        </w:rPr>
        <w:t>van het beleid ten aanzien van de uitwisseling van informatie tussen bevoegd gezag en ouders</w:t>
      </w:r>
    </w:p>
    <w:p w14:paraId="09DF53A2"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de wijze waarop invulling wordt gegeven aan tussen schoolse opvang</w:t>
      </w:r>
    </w:p>
    <w:p w14:paraId="579817CF"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van de schoolgids</w:t>
      </w:r>
    </w:p>
    <w:p w14:paraId="00D6559E" w14:textId="77777777" w:rsidR="00E4637E" w:rsidRPr="00C00FD4" w:rsidRDefault="00E4637E" w:rsidP="00E4637E">
      <w:pPr>
        <w:pStyle w:val="Geenafstand"/>
        <w:numPr>
          <w:ilvl w:val="0"/>
          <w:numId w:val="1"/>
        </w:numPr>
        <w:rPr>
          <w:rFonts w:cstheme="minorHAnsi"/>
          <w:sz w:val="24"/>
          <w:szCs w:val="24"/>
        </w:rPr>
      </w:pPr>
      <w:r w:rsidRPr="00C00FD4">
        <w:rPr>
          <w:rFonts w:cstheme="minorHAnsi"/>
          <w:sz w:val="24"/>
          <w:szCs w:val="24"/>
        </w:rPr>
        <w:t>vaststelling van de onderwijstijd</w:t>
      </w:r>
    </w:p>
    <w:p w14:paraId="399F33B7" w14:textId="77777777" w:rsidR="00985FC6" w:rsidRDefault="00985FC6"/>
    <w:sectPr w:rsidR="00985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7B45"/>
    <w:multiLevelType w:val="hybridMultilevel"/>
    <w:tmpl w:val="EC2259EA"/>
    <w:lvl w:ilvl="0" w:tplc="95C2BB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332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7E"/>
    <w:rsid w:val="007C34B5"/>
    <w:rsid w:val="007E2EBA"/>
    <w:rsid w:val="00985FC6"/>
    <w:rsid w:val="00A21A28"/>
    <w:rsid w:val="00E46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1ADE"/>
  <w15:chartTrackingRefBased/>
  <w15:docId w15:val="{853DD57D-C0AD-44C0-94D0-8D9E8B24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3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46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5FAA6DC289F468690B21BBC25433F" ma:contentTypeVersion="6" ma:contentTypeDescription="Een nieuw document maken." ma:contentTypeScope="" ma:versionID="fc645c5f15e36012d9af7315e05a2503">
  <xsd:schema xmlns:xsd="http://www.w3.org/2001/XMLSchema" xmlns:xs="http://www.w3.org/2001/XMLSchema" xmlns:p="http://schemas.microsoft.com/office/2006/metadata/properties" xmlns:ns2="e2066227-a243-4599-a621-0c354628a1f3" xmlns:ns3="f2005784-92e3-40c9-bb29-3e0675c23deb" targetNamespace="http://schemas.microsoft.com/office/2006/metadata/properties" ma:root="true" ma:fieldsID="e94bf8ea4a47a0faba1ac10747cca378" ns2:_="" ns3:_="">
    <xsd:import namespace="e2066227-a243-4599-a621-0c354628a1f3"/>
    <xsd:import namespace="f2005784-92e3-40c9-bb29-3e0675c23d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6227-a243-4599-a621-0c354628a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05784-92e3-40c9-bb29-3e0675c23d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73203-0669-4C7B-A23E-96B3D714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1AF8D-AE29-451D-B115-2774916D8399}">
  <ds:schemaRefs>
    <ds:schemaRef ds:uri="http://schemas.microsoft.com/sharepoint/v3/contenttype/forms"/>
  </ds:schemaRefs>
</ds:datastoreItem>
</file>

<file path=customXml/itemProps3.xml><?xml version="1.0" encoding="utf-8"?>
<ds:datastoreItem xmlns:ds="http://schemas.openxmlformats.org/officeDocument/2006/customXml" ds:itemID="{928FA29A-BC02-46B4-BA77-CEBA7D36E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6227-a243-4599-a621-0c354628a1f3"/>
    <ds:schemaRef ds:uri="f2005784-92e3-40c9-bb29-3e0675c23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van Santen</dc:creator>
  <cp:keywords/>
  <dc:description/>
  <cp:lastModifiedBy>Marie-Anne de Bruijn</cp:lastModifiedBy>
  <cp:revision>2</cp:revision>
  <dcterms:created xsi:type="dcterms:W3CDTF">2025-05-27T16:12:00Z</dcterms:created>
  <dcterms:modified xsi:type="dcterms:W3CDTF">2025-05-27T16:12:00Z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0x0101005B35FAA6DC289F468690B21BBC25433F</vt:lpwstr>
  </property>
</Properties>
</file>